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3AF" w:rsidRDefault="0093461E" w:rsidP="00DA43AF">
      <w:pPr>
        <w:pStyle w:val="a3"/>
        <w:spacing w:before="0" w:beforeAutospacing="0" w:after="0" w:afterAutospacing="0"/>
        <w:jc w:val="right"/>
        <w:rPr>
          <w:rStyle w:val="a4"/>
        </w:rPr>
      </w:pPr>
      <w:r>
        <w:rPr>
          <w:rStyle w:val="a4"/>
        </w:rPr>
        <w:t>Утверждены</w:t>
      </w:r>
      <w:r>
        <w:br/>
      </w:r>
      <w:r>
        <w:rPr>
          <w:rStyle w:val="a4"/>
        </w:rPr>
        <w:t>Решением Тарифного комитета</w:t>
      </w:r>
      <w:r>
        <w:br/>
      </w:r>
      <w:r>
        <w:rPr>
          <w:rStyle w:val="a4"/>
        </w:rPr>
        <w:t>АО "Жилстройсбербанк Казахстана"</w:t>
      </w:r>
      <w:r>
        <w:br/>
      </w:r>
      <w:r>
        <w:rPr>
          <w:rStyle w:val="a4"/>
        </w:rPr>
        <w:t>(Протокол №10 от 02 июня 2009 года)</w:t>
      </w:r>
    </w:p>
    <w:p w:rsidR="00D616DB" w:rsidRPr="00D616DB" w:rsidRDefault="00D616DB" w:rsidP="00DA43AF">
      <w:pPr>
        <w:pStyle w:val="a3"/>
        <w:spacing w:before="0" w:beforeAutospacing="0" w:after="0" w:afterAutospacing="0"/>
        <w:jc w:val="right"/>
        <w:rPr>
          <w:rStyle w:val="a4"/>
          <w:sz w:val="10"/>
          <w:szCs w:val="10"/>
        </w:rPr>
      </w:pPr>
    </w:p>
    <w:p w:rsidR="0093461E" w:rsidRDefault="0093461E" w:rsidP="00DA43AF">
      <w:pPr>
        <w:pStyle w:val="a3"/>
        <w:spacing w:before="0" w:beforeAutospacing="0" w:after="0" w:afterAutospacing="0"/>
        <w:jc w:val="right"/>
        <w:rPr>
          <w:rStyle w:val="a4"/>
        </w:rPr>
      </w:pPr>
      <w:r>
        <w:rPr>
          <w:rStyle w:val="a4"/>
        </w:rPr>
        <w:t>Введены в действие</w:t>
      </w:r>
      <w:r>
        <w:br/>
      </w:r>
      <w:r>
        <w:rPr>
          <w:rStyle w:val="a4"/>
        </w:rPr>
        <w:t>с 01 июля 2009 года</w:t>
      </w:r>
    </w:p>
    <w:p w:rsidR="0093461E" w:rsidRPr="004D7BC1" w:rsidRDefault="0093461E" w:rsidP="00D6583C">
      <w:pPr>
        <w:jc w:val="both"/>
      </w:pPr>
      <w:r w:rsidRPr="004D7BC1">
        <w:t>(с учетом изменений в соответствии с</w:t>
      </w:r>
    </w:p>
    <w:p w:rsidR="003177A6" w:rsidRPr="004D7BC1" w:rsidRDefault="0093461E" w:rsidP="00D6583C">
      <w:pPr>
        <w:jc w:val="both"/>
      </w:pPr>
      <w:r w:rsidRPr="004D7BC1">
        <w:t>Протоколом №16 от 17.09.2009г.,</w:t>
      </w:r>
      <w:r w:rsidR="00D6583C">
        <w:t xml:space="preserve"> </w:t>
      </w:r>
      <w:r w:rsidRPr="004D7BC1">
        <w:t>Протоколом №18 от 26.11.09г.,</w:t>
      </w:r>
      <w:r w:rsidR="00D6583C">
        <w:t xml:space="preserve"> </w:t>
      </w:r>
      <w:r w:rsidRPr="004D7BC1">
        <w:t xml:space="preserve">Протоколом №9 от </w:t>
      </w:r>
      <w:r w:rsidR="00D6583C" w:rsidRPr="004D7BC1">
        <w:t>11.05.10г., Протоколом</w:t>
      </w:r>
      <w:r w:rsidRPr="004D7BC1">
        <w:t xml:space="preserve"> №14 от 15.07.10г.,Протоколом №15 от 06.08.10г.,Протоколом № 5 от 25.02.2011г.,Протоколом № 11 от 02.06.2011г.,</w:t>
      </w:r>
      <w:r w:rsidR="00D6583C">
        <w:t xml:space="preserve"> </w:t>
      </w:r>
      <w:r w:rsidRPr="004D7BC1">
        <w:t>Протоколом № 03 от 09.02.2012г.,</w:t>
      </w:r>
      <w:r w:rsidR="00D6583C">
        <w:t xml:space="preserve"> </w:t>
      </w:r>
      <w:r w:rsidRPr="004D7BC1">
        <w:t>Протоколом № 10 от 16.07.2012г</w:t>
      </w:r>
      <w:r w:rsidR="00825A76" w:rsidRPr="004D7BC1">
        <w:t>.,</w:t>
      </w:r>
      <w:r w:rsidR="00D6583C">
        <w:t xml:space="preserve"> </w:t>
      </w:r>
      <w:r w:rsidRPr="004D7BC1">
        <w:t>Протокол</w:t>
      </w:r>
      <w:r w:rsidR="00BC43BD" w:rsidRPr="004D7BC1">
        <w:t>ом</w:t>
      </w:r>
      <w:r w:rsidRPr="004D7BC1">
        <w:t xml:space="preserve"> №17 от 02.10.2012г.</w:t>
      </w:r>
      <w:r w:rsidR="00825A76" w:rsidRPr="004D7BC1">
        <w:t>,</w:t>
      </w:r>
      <w:r w:rsidRPr="004D7BC1">
        <w:t>Протокол</w:t>
      </w:r>
      <w:r w:rsidR="00BC43BD" w:rsidRPr="004D7BC1">
        <w:t>ом</w:t>
      </w:r>
      <w:r w:rsidRPr="004D7BC1">
        <w:t xml:space="preserve"> №20 от 29.11.2012г.</w:t>
      </w:r>
      <w:r w:rsidR="00825A76" w:rsidRPr="004D7BC1">
        <w:t>,</w:t>
      </w:r>
      <w:r w:rsidR="00D6583C">
        <w:t xml:space="preserve"> </w:t>
      </w:r>
      <w:r w:rsidRPr="004D7BC1">
        <w:t>Протокол</w:t>
      </w:r>
      <w:r w:rsidR="00BC43BD" w:rsidRPr="004D7BC1">
        <w:t>ом</w:t>
      </w:r>
      <w:r w:rsidRPr="004D7BC1">
        <w:t xml:space="preserve"> № 6 от 09.04.2013г.</w:t>
      </w:r>
      <w:r w:rsidR="00825A76" w:rsidRPr="004D7BC1">
        <w:t>,</w:t>
      </w:r>
      <w:r w:rsidR="00D6583C">
        <w:t xml:space="preserve"> </w:t>
      </w:r>
      <w:r w:rsidRPr="004D7BC1">
        <w:t>Протокол</w:t>
      </w:r>
      <w:r w:rsidR="00BC43BD" w:rsidRPr="004D7BC1">
        <w:t>ом</w:t>
      </w:r>
      <w:r w:rsidRPr="004D7BC1">
        <w:t xml:space="preserve"> № 10 от 26.09.2013г.</w:t>
      </w:r>
      <w:r w:rsidR="00825A76" w:rsidRPr="004D7BC1">
        <w:t>,</w:t>
      </w:r>
      <w:r w:rsidR="00D6583C">
        <w:t xml:space="preserve"> </w:t>
      </w:r>
      <w:r w:rsidRPr="004D7BC1">
        <w:t>Протокол</w:t>
      </w:r>
      <w:r w:rsidR="00BC43BD" w:rsidRPr="004D7BC1">
        <w:t>ом</w:t>
      </w:r>
      <w:r w:rsidRPr="004D7BC1">
        <w:t xml:space="preserve"> № 13 от 2.06.14г.</w:t>
      </w:r>
      <w:r w:rsidR="00825A76" w:rsidRPr="004D7BC1">
        <w:t>,</w:t>
      </w:r>
      <w:r w:rsidR="00D6583C">
        <w:t xml:space="preserve"> </w:t>
      </w:r>
      <w:r w:rsidR="00825A76" w:rsidRPr="004D7BC1">
        <w:t>Протокол</w:t>
      </w:r>
      <w:r w:rsidR="00BC43BD" w:rsidRPr="004D7BC1">
        <w:t>ом</w:t>
      </w:r>
      <w:r w:rsidR="00825A76" w:rsidRPr="004D7BC1">
        <w:t xml:space="preserve"> № 30 от 22.12.15г</w:t>
      </w:r>
      <w:r w:rsidR="00DA43AF" w:rsidRPr="004D7BC1">
        <w:t>.,</w:t>
      </w:r>
      <w:r w:rsidR="00D6583C">
        <w:t xml:space="preserve"> </w:t>
      </w:r>
      <w:r w:rsidR="00DA43AF" w:rsidRPr="004D7BC1">
        <w:t>Протокол</w:t>
      </w:r>
      <w:r w:rsidR="00BC43BD" w:rsidRPr="004D7BC1">
        <w:t>ом</w:t>
      </w:r>
      <w:r w:rsidR="00DA43AF" w:rsidRPr="004D7BC1">
        <w:t xml:space="preserve"> №10 от 19.04.2016г.</w:t>
      </w:r>
      <w:r w:rsidR="006B3D5B" w:rsidRPr="004D7BC1">
        <w:t>,</w:t>
      </w:r>
      <w:r w:rsidR="00D6583C">
        <w:t xml:space="preserve"> </w:t>
      </w:r>
      <w:r w:rsidR="006B3D5B" w:rsidRPr="004D7BC1">
        <w:t>Протокол</w:t>
      </w:r>
      <w:r w:rsidR="00BC43BD" w:rsidRPr="004D7BC1">
        <w:t>ом</w:t>
      </w:r>
      <w:r w:rsidR="006B3D5B" w:rsidRPr="004D7BC1">
        <w:t xml:space="preserve"> №15 от 14.06.2016г.</w:t>
      </w:r>
    </w:p>
    <w:p w:rsidR="00825A76" w:rsidRPr="005461F4" w:rsidRDefault="003177A6" w:rsidP="00675109">
      <w:pPr>
        <w:rPr>
          <w:i/>
        </w:rPr>
      </w:pPr>
      <w:r w:rsidRPr="004D7BC1">
        <w:t>Протокол</w:t>
      </w:r>
      <w:r w:rsidR="00BC43BD" w:rsidRPr="004D7BC1">
        <w:t>ом</w:t>
      </w:r>
      <w:r w:rsidRPr="004D7BC1">
        <w:rPr>
          <w:bCs/>
          <w:lang w:val="kk-KZ"/>
        </w:rPr>
        <w:t xml:space="preserve"> №20 от 30.06.2017г</w:t>
      </w:r>
      <w:r w:rsidRPr="004D7BC1">
        <w:t>,</w:t>
      </w:r>
      <w:r w:rsidR="00D6583C">
        <w:t xml:space="preserve"> </w:t>
      </w:r>
      <w:r w:rsidRPr="004D7BC1">
        <w:t>Протокол</w:t>
      </w:r>
      <w:r w:rsidR="00BC43BD" w:rsidRPr="004D7BC1">
        <w:t>ом</w:t>
      </w:r>
      <w:r w:rsidRPr="004D7BC1">
        <w:t xml:space="preserve"> №22 от 25.07.2017г.</w:t>
      </w:r>
      <w:r w:rsidR="00D6583C">
        <w:t xml:space="preserve">, </w:t>
      </w:r>
      <w:r w:rsidR="001318BA" w:rsidRPr="004D7BC1">
        <w:t>Протокол</w:t>
      </w:r>
      <w:r w:rsidR="00BC43BD" w:rsidRPr="004D7BC1">
        <w:t>ом</w:t>
      </w:r>
      <w:r w:rsidR="001318BA" w:rsidRPr="004D7BC1">
        <w:t xml:space="preserve"> №01 от </w:t>
      </w:r>
      <w:r w:rsidR="00D6583C" w:rsidRPr="004D7BC1">
        <w:t>17.01.2018г.</w:t>
      </w:r>
      <w:r w:rsidR="00D6583C">
        <w:t>,</w:t>
      </w:r>
      <w:r w:rsidR="00D6583C" w:rsidRPr="004D7BC1">
        <w:t xml:space="preserve"> Протоколом</w:t>
      </w:r>
      <w:r w:rsidR="00BC43BD" w:rsidRPr="004D7BC1">
        <w:t xml:space="preserve"> №1 от 22.01.2021г.</w:t>
      </w:r>
      <w:r w:rsidR="006F10AC">
        <w:t xml:space="preserve">, </w:t>
      </w:r>
      <w:r w:rsidR="006F10AC" w:rsidRPr="004D7BC1">
        <w:t>Протоколом</w:t>
      </w:r>
      <w:r w:rsidR="006F10AC">
        <w:t xml:space="preserve"> №3</w:t>
      </w:r>
      <w:r w:rsidR="006F10AC" w:rsidRPr="004D7BC1">
        <w:t xml:space="preserve"> от </w:t>
      </w:r>
      <w:r w:rsidR="006F10AC">
        <w:t>12.02</w:t>
      </w:r>
      <w:r w:rsidR="006F10AC" w:rsidRPr="004D7BC1">
        <w:t>.2021г.</w:t>
      </w:r>
      <w:r w:rsidR="00E851ED">
        <w:t>,</w:t>
      </w:r>
      <w:r w:rsidR="00E851ED" w:rsidRPr="00E851ED">
        <w:t xml:space="preserve"> </w:t>
      </w:r>
      <w:r w:rsidR="00E851ED" w:rsidRPr="00906579">
        <w:rPr>
          <w:i/>
          <w:color w:val="000000" w:themeColor="text1"/>
        </w:rPr>
        <w:t xml:space="preserve">Протоколом №14 от </w:t>
      </w:r>
      <w:r w:rsidR="003953C8" w:rsidRPr="00906579">
        <w:rPr>
          <w:i/>
          <w:color w:val="000000" w:themeColor="text1"/>
        </w:rPr>
        <w:t>25</w:t>
      </w:r>
      <w:r w:rsidR="00E851ED" w:rsidRPr="00906579">
        <w:rPr>
          <w:i/>
          <w:color w:val="000000" w:themeColor="text1"/>
        </w:rPr>
        <w:t>.03.2022г.</w:t>
      </w:r>
      <w:r w:rsidR="00906579" w:rsidRPr="00906579">
        <w:rPr>
          <w:i/>
          <w:color w:val="000000" w:themeColor="text1"/>
        </w:rPr>
        <w:t xml:space="preserve">, </w:t>
      </w:r>
      <w:r w:rsidR="00906579">
        <w:rPr>
          <w:i/>
          <w:color w:val="000000" w:themeColor="text1"/>
        </w:rPr>
        <w:t xml:space="preserve">(изменения </w:t>
      </w:r>
      <w:r w:rsidR="00906579" w:rsidRPr="00906579">
        <w:rPr>
          <w:i/>
        </w:rPr>
        <w:t>ввод</w:t>
      </w:r>
      <w:r w:rsidR="00906579">
        <w:rPr>
          <w:i/>
        </w:rPr>
        <w:t>я</w:t>
      </w:r>
      <w:r w:rsidR="00906579" w:rsidRPr="00906579">
        <w:rPr>
          <w:i/>
        </w:rPr>
        <w:t xml:space="preserve">тся в действие с </w:t>
      </w:r>
      <w:r w:rsidR="00906579" w:rsidRPr="00906579">
        <w:rPr>
          <w:b/>
          <w:i/>
          <w:color w:val="000000" w:themeColor="text1"/>
        </w:rPr>
        <w:t>01.06.2022г.</w:t>
      </w:r>
      <w:r w:rsidR="006F10AC" w:rsidRPr="00906579">
        <w:rPr>
          <w:b/>
          <w:i/>
          <w:color w:val="000000" w:themeColor="text1"/>
        </w:rPr>
        <w:t>)</w:t>
      </w:r>
      <w:r w:rsidR="00906579" w:rsidRPr="00906579">
        <w:rPr>
          <w:i/>
          <w:color w:val="000000" w:themeColor="text1"/>
        </w:rPr>
        <w:t>)</w:t>
      </w:r>
      <w:r w:rsidR="005461F4" w:rsidRPr="005461F4">
        <w:rPr>
          <w:i/>
          <w:color w:val="000000" w:themeColor="text1"/>
        </w:rPr>
        <w:t xml:space="preserve"> </w:t>
      </w:r>
      <w:r w:rsidR="005461F4">
        <w:rPr>
          <w:i/>
          <w:color w:val="000000" w:themeColor="text1"/>
        </w:rPr>
        <w:t>Протоколом №</w:t>
      </w:r>
      <w:r w:rsidR="00D17FEF" w:rsidRPr="00675109">
        <w:rPr>
          <w:i/>
          <w:color w:val="000000" w:themeColor="text1"/>
        </w:rPr>
        <w:t>64</w:t>
      </w:r>
      <w:r w:rsidR="005461F4" w:rsidRPr="00906579">
        <w:rPr>
          <w:i/>
          <w:color w:val="000000" w:themeColor="text1"/>
        </w:rPr>
        <w:t xml:space="preserve"> от </w:t>
      </w:r>
      <w:r w:rsidR="00D17FEF" w:rsidRPr="00675109">
        <w:rPr>
          <w:i/>
          <w:color w:val="000000" w:themeColor="text1"/>
        </w:rPr>
        <w:t>21</w:t>
      </w:r>
      <w:r w:rsidR="005461F4">
        <w:rPr>
          <w:i/>
          <w:color w:val="000000" w:themeColor="text1"/>
        </w:rPr>
        <w:t>.</w:t>
      </w:r>
      <w:r w:rsidR="005461F4" w:rsidRPr="00675109">
        <w:rPr>
          <w:i/>
          <w:color w:val="000000" w:themeColor="text1"/>
        </w:rPr>
        <w:t>12</w:t>
      </w:r>
      <w:r w:rsidR="005461F4">
        <w:rPr>
          <w:i/>
          <w:color w:val="000000" w:themeColor="text1"/>
        </w:rPr>
        <w:t>.2022г.</w:t>
      </w:r>
      <w:r w:rsidR="00675109">
        <w:rPr>
          <w:i/>
          <w:color w:val="000000" w:themeColor="text1"/>
        </w:rPr>
        <w:t xml:space="preserve">, </w:t>
      </w:r>
      <w:r w:rsidR="00675109" w:rsidRPr="004D7BC1">
        <w:t>Протоколом №</w:t>
      </w:r>
      <w:r w:rsidR="00675109" w:rsidRPr="00675109">
        <w:t xml:space="preserve"> </w:t>
      </w:r>
      <w:r w:rsidR="00675109" w:rsidRPr="00675109">
        <w:rPr>
          <w:bCs/>
          <w:color w:val="000000" w:themeColor="text1"/>
        </w:rPr>
        <w:t>П11-</w:t>
      </w:r>
      <w:r w:rsidR="00761B17" w:rsidRPr="00675109">
        <w:rPr>
          <w:bCs/>
          <w:color w:val="000000" w:themeColor="text1"/>
        </w:rPr>
        <w:t>2024</w:t>
      </w:r>
      <w:r w:rsidR="00761B17">
        <w:rPr>
          <w:bCs/>
          <w:color w:val="000000" w:themeColor="text1"/>
        </w:rPr>
        <w:t xml:space="preserve"> </w:t>
      </w:r>
      <w:r w:rsidR="00761B17" w:rsidRPr="004D7BC1">
        <w:t>от</w:t>
      </w:r>
      <w:r w:rsidR="00675109" w:rsidRPr="004D7BC1">
        <w:t xml:space="preserve"> </w:t>
      </w:r>
      <w:r w:rsidR="00675109" w:rsidRPr="00675109">
        <w:rPr>
          <w:rFonts w:ascii="TimesNewRomanPSMT" w:hAnsi="TimesNewRomanPSMT"/>
          <w:color w:val="000000"/>
        </w:rPr>
        <w:t>23.02.2024</w:t>
      </w:r>
      <w:r w:rsidR="00675109" w:rsidRPr="00675109">
        <w:t xml:space="preserve"> </w:t>
      </w:r>
      <w:r w:rsidR="00675109" w:rsidRPr="004D7BC1">
        <w:t>г.</w:t>
      </w:r>
    </w:p>
    <w:p w:rsidR="00D616DB" w:rsidRPr="004D7BC1" w:rsidRDefault="00D616DB" w:rsidP="00D6583C">
      <w:pPr>
        <w:pStyle w:val="a3"/>
        <w:spacing w:before="0" w:beforeAutospacing="0" w:after="0" w:afterAutospacing="0"/>
        <w:jc w:val="both"/>
        <w:rPr>
          <w:rStyle w:val="a4"/>
          <w:b w:val="0"/>
          <w:sz w:val="10"/>
          <w:szCs w:val="10"/>
        </w:rPr>
      </w:pPr>
    </w:p>
    <w:p w:rsidR="0093461E" w:rsidRPr="0094680E" w:rsidRDefault="0093461E" w:rsidP="00D616DB">
      <w:pPr>
        <w:pStyle w:val="a3"/>
        <w:spacing w:before="0" w:beforeAutospacing="0" w:after="0" w:afterAutospacing="0"/>
        <w:jc w:val="center"/>
        <w:rPr>
          <w:b/>
          <w:color w:val="000000" w:themeColor="text1"/>
        </w:rPr>
      </w:pPr>
      <w:r>
        <w:rPr>
          <w:rStyle w:val="a4"/>
        </w:rPr>
        <w:t xml:space="preserve">Штрафы и пени за нарушение условий договоров банковского займа, договоров залога недвижимого имущества, договоров залога </w:t>
      </w:r>
      <w:proofErr w:type="spellStart"/>
      <w:r>
        <w:rPr>
          <w:rStyle w:val="a4"/>
        </w:rPr>
        <w:t>жилстройсбережений</w:t>
      </w:r>
      <w:proofErr w:type="spellEnd"/>
      <w:r w:rsidR="00E851ED">
        <w:rPr>
          <w:rStyle w:val="a4"/>
        </w:rPr>
        <w:t xml:space="preserve">, </w:t>
      </w:r>
      <w:r w:rsidR="00E851ED" w:rsidRPr="0094680E">
        <w:rPr>
          <w:b/>
          <w:bCs/>
          <w:color w:val="000000" w:themeColor="text1"/>
          <w:lang w:val="kk-KZ"/>
        </w:rPr>
        <w:t>и договора залога имущественного права (право требования).</w:t>
      </w:r>
    </w:p>
    <w:tbl>
      <w:tblPr>
        <w:tblW w:w="539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5"/>
        <w:gridCol w:w="3526"/>
        <w:gridCol w:w="4164"/>
        <w:gridCol w:w="7531"/>
      </w:tblGrid>
      <w:tr w:rsidR="0093461E" w:rsidTr="008224DC">
        <w:trPr>
          <w:trHeight w:val="377"/>
          <w:tblCellSpacing w:w="0" w:type="dxa"/>
          <w:jc w:val="center"/>
        </w:trPr>
        <w:tc>
          <w:tcPr>
            <w:tcW w:w="495" w:type="dxa"/>
          </w:tcPr>
          <w:p w:rsidR="0093461E" w:rsidRPr="00EC6316" w:rsidRDefault="0093461E" w:rsidP="00B90727">
            <w:pPr>
              <w:jc w:val="center"/>
              <w:rPr>
                <w:b/>
              </w:rPr>
            </w:pPr>
            <w:r w:rsidRPr="00EC6316">
              <w:rPr>
                <w:b/>
              </w:rPr>
              <w:t>№</w:t>
            </w:r>
          </w:p>
        </w:tc>
        <w:tc>
          <w:tcPr>
            <w:tcW w:w="3526" w:type="dxa"/>
          </w:tcPr>
          <w:p w:rsidR="0093461E" w:rsidRPr="00EC6316" w:rsidRDefault="0093461E" w:rsidP="00B90727">
            <w:pPr>
              <w:pStyle w:val="a3"/>
              <w:jc w:val="center"/>
              <w:rPr>
                <w:b/>
              </w:rPr>
            </w:pPr>
            <w:r w:rsidRPr="00EC6316">
              <w:rPr>
                <w:b/>
              </w:rPr>
              <w:t>Вид штрафа/пени</w:t>
            </w:r>
          </w:p>
        </w:tc>
        <w:tc>
          <w:tcPr>
            <w:tcW w:w="4164" w:type="dxa"/>
          </w:tcPr>
          <w:p w:rsidR="0093461E" w:rsidRPr="00EC6316" w:rsidRDefault="0093461E" w:rsidP="00B90727">
            <w:pPr>
              <w:jc w:val="center"/>
              <w:rPr>
                <w:b/>
              </w:rPr>
            </w:pPr>
            <w:r w:rsidRPr="00EC6316">
              <w:rPr>
                <w:b/>
              </w:rPr>
              <w:t>Размер</w:t>
            </w:r>
          </w:p>
        </w:tc>
        <w:tc>
          <w:tcPr>
            <w:tcW w:w="7531" w:type="dxa"/>
          </w:tcPr>
          <w:p w:rsidR="0093461E" w:rsidRPr="00EC6316" w:rsidRDefault="0093461E" w:rsidP="00B90727">
            <w:pPr>
              <w:jc w:val="center"/>
              <w:rPr>
                <w:b/>
                <w:lang w:val="kk-KZ"/>
              </w:rPr>
            </w:pPr>
            <w:r w:rsidRPr="00EC6316">
              <w:rPr>
                <w:b/>
                <w:lang w:val="kk-KZ"/>
              </w:rPr>
              <w:t>Примечание</w:t>
            </w:r>
          </w:p>
        </w:tc>
      </w:tr>
      <w:tr w:rsidR="0093461E" w:rsidTr="00B90727">
        <w:trPr>
          <w:tblCellSpacing w:w="0" w:type="dxa"/>
          <w:jc w:val="center"/>
        </w:trPr>
        <w:tc>
          <w:tcPr>
            <w:tcW w:w="496" w:type="dxa"/>
            <w:vMerge w:val="restart"/>
          </w:tcPr>
          <w:p w:rsidR="0093461E" w:rsidRDefault="0093461E" w:rsidP="00B90727">
            <w:r>
              <w:br/>
              <w:t xml:space="preserve"> 1 </w:t>
            </w:r>
          </w:p>
        </w:tc>
        <w:tc>
          <w:tcPr>
            <w:tcW w:w="3527" w:type="dxa"/>
            <w:vMerge w:val="restart"/>
          </w:tcPr>
          <w:p w:rsidR="0093461E" w:rsidRDefault="0093461E" w:rsidP="00B90727">
            <w:pPr>
              <w:pStyle w:val="a3"/>
            </w:pPr>
            <w:r>
              <w:t>Штраф за досрочное погашение займов.</w:t>
            </w:r>
          </w:p>
        </w:tc>
        <w:tc>
          <w:tcPr>
            <w:tcW w:w="4174" w:type="dxa"/>
          </w:tcPr>
          <w:p w:rsidR="0093461E" w:rsidRPr="008843A1" w:rsidRDefault="0093461E" w:rsidP="00B90727">
            <w:pPr>
              <w:jc w:val="center"/>
              <w:rPr>
                <w:u w:val="single"/>
              </w:rPr>
            </w:pPr>
            <w:r w:rsidRPr="008843A1">
              <w:rPr>
                <w:u w:val="single"/>
              </w:rPr>
              <w:t>1%</w:t>
            </w:r>
          </w:p>
          <w:p w:rsidR="0093461E" w:rsidRDefault="0093461E" w:rsidP="00B90727">
            <w:pPr>
              <w:jc w:val="center"/>
            </w:pPr>
            <w:r w:rsidRPr="008843A1">
              <w:t xml:space="preserve">от суммы досрочного погашения </w:t>
            </w:r>
            <w:r w:rsidRPr="008843A1">
              <w:rPr>
                <w:b/>
                <w:u w:val="single"/>
              </w:rPr>
              <w:t>основного долга по займу</w:t>
            </w:r>
            <w:r w:rsidRPr="008843A1">
              <w:t xml:space="preserve"> (по договорам банковского займа, заключенным с 01.01.2009г)</w:t>
            </w:r>
            <w:r>
              <w:rPr>
                <w:rStyle w:val="a9"/>
              </w:rPr>
              <w:footnoteReference w:id="1"/>
            </w:r>
          </w:p>
          <w:p w:rsidR="00825A76" w:rsidRDefault="00825A76" w:rsidP="00380EBC">
            <w:pPr>
              <w:jc w:val="center"/>
            </w:pPr>
          </w:p>
        </w:tc>
        <w:tc>
          <w:tcPr>
            <w:tcW w:w="7551" w:type="dxa"/>
          </w:tcPr>
          <w:p w:rsidR="006B3D5B" w:rsidRPr="009C037C" w:rsidRDefault="006B3D5B" w:rsidP="006B3D5B">
            <w:pPr>
              <w:jc w:val="both"/>
              <w:rPr>
                <w:b/>
                <w:bCs/>
                <w:lang w:val="kk-KZ"/>
              </w:rPr>
            </w:pPr>
            <w:r w:rsidRPr="003177A6">
              <w:rPr>
                <w:bCs/>
                <w:lang w:val="kk-KZ"/>
              </w:rPr>
              <w:t>Штраф взимается при досрочном полном или частичном погашении задолженности по займу с оплатой начисленного вознаграждения за фактическое пользование займом в течение 6 (шести) месяцев</w:t>
            </w:r>
            <w:r w:rsidR="005C621C" w:rsidRPr="003177A6">
              <w:rPr>
                <w:bCs/>
                <w:lang w:val="kk-KZ"/>
              </w:rPr>
              <w:t xml:space="preserve"> с момента предоставления займа.</w:t>
            </w:r>
            <w:r w:rsidRPr="003177A6">
              <w:rPr>
                <w:bCs/>
                <w:lang w:val="kk-KZ"/>
              </w:rPr>
              <w:t xml:space="preserve"> </w:t>
            </w:r>
            <w:r w:rsidRPr="003177A6">
              <w:rPr>
                <w:bCs/>
                <w:strike/>
                <w:lang w:val="kk-KZ"/>
              </w:rPr>
              <w:t>по займам выданым на срок до одного года, в течение 1 (одного) года с момента предоставления займа, по займам выданым на срок свыше одно года</w:t>
            </w:r>
            <w:r w:rsidRPr="003177A6">
              <w:rPr>
                <w:bCs/>
                <w:lang w:val="kk-KZ"/>
              </w:rPr>
              <w:t xml:space="preserve"> за исключением случаев</w:t>
            </w:r>
            <w:r w:rsidR="005C621C">
              <w:rPr>
                <w:b/>
                <w:bCs/>
                <w:lang w:val="kk-KZ"/>
              </w:rPr>
              <w:t xml:space="preserve"> </w:t>
            </w:r>
            <w:r w:rsidR="005C621C" w:rsidRPr="005C621C">
              <w:rPr>
                <w:bCs/>
                <w:i/>
                <w:lang w:val="kk-KZ"/>
              </w:rPr>
              <w:t>(решение КБПП №20 от 30.06.2017г</w:t>
            </w:r>
            <w:r w:rsidR="005C621C">
              <w:rPr>
                <w:b/>
                <w:bCs/>
                <w:lang w:val="kk-KZ"/>
              </w:rPr>
              <w:t>)</w:t>
            </w:r>
            <w:r w:rsidRPr="009C037C">
              <w:rPr>
                <w:b/>
                <w:bCs/>
                <w:lang w:val="kk-KZ"/>
              </w:rPr>
              <w:t>:</w:t>
            </w:r>
          </w:p>
          <w:p w:rsidR="003177A6" w:rsidRPr="003177A6" w:rsidRDefault="003177A6" w:rsidP="00B90727">
            <w:pPr>
              <w:jc w:val="both"/>
            </w:pPr>
            <w:r>
              <w:rPr>
                <w:rStyle w:val="a4"/>
                <w:color w:val="222222"/>
                <w:shd w:val="clear" w:color="auto" w:fill="FFFFFF"/>
              </w:rPr>
              <w:t>- </w:t>
            </w:r>
            <w:r>
              <w:rPr>
                <w:color w:val="222222"/>
                <w:shd w:val="clear" w:color="auto" w:fill="FFFFFF"/>
              </w:rPr>
              <w:t>полного досрочного погашения займа в течение 14 календарных дней </w:t>
            </w:r>
            <w:r>
              <w:rPr>
                <w:rStyle w:val="a4"/>
                <w:color w:val="222222"/>
                <w:shd w:val="clear" w:color="auto" w:fill="FFFFFF"/>
              </w:rPr>
              <w:t xml:space="preserve">с даты заключения договора банковского займа. Договор банковского займа считается заключенным с момента передачи Банком денег заемщику </w:t>
            </w:r>
            <w:r w:rsidRPr="003177A6">
              <w:rPr>
                <w:rStyle w:val="a4"/>
                <w:b w:val="0"/>
                <w:color w:val="222222"/>
                <w:shd w:val="clear" w:color="auto" w:fill="FFFFFF"/>
              </w:rPr>
              <w:t>(</w:t>
            </w:r>
            <w:r>
              <w:rPr>
                <w:rStyle w:val="ad"/>
              </w:rPr>
              <w:t>н</w:t>
            </w:r>
            <w:r w:rsidRPr="003177A6">
              <w:rPr>
                <w:rStyle w:val="ad"/>
                <w:bCs/>
                <w:color w:val="222222"/>
                <w:shd w:val="clear" w:color="auto" w:fill="FFFFFF"/>
              </w:rPr>
              <w:t xml:space="preserve">орма действует с 01.03.2011 года и распространяется </w:t>
            </w:r>
            <w:r w:rsidRPr="003177A6">
              <w:rPr>
                <w:rStyle w:val="ad"/>
                <w:b/>
                <w:bCs/>
                <w:color w:val="222222"/>
                <w:shd w:val="clear" w:color="auto" w:fill="FFFFFF"/>
              </w:rPr>
              <w:t>на все</w:t>
            </w:r>
            <w:r w:rsidRPr="003177A6">
              <w:rPr>
                <w:rStyle w:val="ad"/>
                <w:bCs/>
                <w:color w:val="222222"/>
                <w:shd w:val="clear" w:color="auto" w:fill="FFFFFF"/>
              </w:rPr>
              <w:t xml:space="preserve"> договора банковского займа, </w:t>
            </w:r>
            <w:r w:rsidRPr="003177A6">
              <w:rPr>
                <w:rStyle w:val="ad"/>
                <w:b/>
                <w:bCs/>
                <w:color w:val="222222"/>
                <w:shd w:val="clear" w:color="auto" w:fill="FFFFFF"/>
              </w:rPr>
              <w:t>в том числе </w:t>
            </w:r>
            <w:r w:rsidRPr="003177A6">
              <w:rPr>
                <w:rStyle w:val="a4"/>
                <w:b w:val="0"/>
                <w:i/>
                <w:iCs/>
                <w:color w:val="222222"/>
                <w:shd w:val="clear" w:color="auto" w:fill="FFFFFF"/>
              </w:rPr>
              <w:t>заключенные</w:t>
            </w:r>
            <w:r w:rsidRPr="003177A6">
              <w:rPr>
                <w:rStyle w:val="ad"/>
                <w:b/>
                <w:bCs/>
                <w:i w:val="0"/>
                <w:color w:val="222222"/>
                <w:shd w:val="clear" w:color="auto" w:fill="FFFFFF"/>
              </w:rPr>
              <w:t xml:space="preserve"> </w:t>
            </w:r>
            <w:r w:rsidRPr="003177A6">
              <w:rPr>
                <w:rStyle w:val="ad"/>
                <w:bCs/>
                <w:color w:val="222222"/>
                <w:shd w:val="clear" w:color="auto" w:fill="FFFFFF"/>
              </w:rPr>
              <w:t>до 01.03.2011 года</w:t>
            </w:r>
            <w:r w:rsidRPr="003177A6">
              <w:rPr>
                <w:rStyle w:val="a4"/>
                <w:color w:val="222222"/>
                <w:shd w:val="clear" w:color="auto" w:fill="FFFFFF"/>
              </w:rPr>
              <w:t>); </w:t>
            </w:r>
          </w:p>
          <w:p w:rsidR="00BC43BD" w:rsidRDefault="0093461E" w:rsidP="00B90727">
            <w:pPr>
              <w:jc w:val="both"/>
              <w:rPr>
                <w:lang w:val="kk-KZ"/>
              </w:rPr>
            </w:pPr>
            <w:r w:rsidRPr="009C037C">
              <w:rPr>
                <w:spacing w:val="-20"/>
              </w:rPr>
              <w:t xml:space="preserve">- </w:t>
            </w:r>
            <w:r w:rsidRPr="009C037C">
              <w:rPr>
                <w:lang w:val="kk-KZ"/>
              </w:rPr>
              <w:t>рефинансирования</w:t>
            </w:r>
            <w:r w:rsidRPr="009C037C">
              <w:t xml:space="preserve"> промежуточного/ предварительного жилищного займа основным жилищным займом по другому договору о </w:t>
            </w:r>
            <w:proofErr w:type="spellStart"/>
            <w:r w:rsidRPr="009C037C">
              <w:t>жилстройсбережениях</w:t>
            </w:r>
            <w:proofErr w:type="spellEnd"/>
            <w:r w:rsidRPr="009C037C">
              <w:t xml:space="preserve"> /перехода на жилищный заем в рамках одного договора о </w:t>
            </w:r>
            <w:proofErr w:type="spellStart"/>
            <w:r w:rsidRPr="009C037C">
              <w:t>жилстройсбережениях</w:t>
            </w:r>
            <w:proofErr w:type="spellEnd"/>
            <w:r w:rsidRPr="009C037C">
              <w:rPr>
                <w:lang w:val="kk-KZ"/>
              </w:rPr>
              <w:t>;</w:t>
            </w:r>
          </w:p>
          <w:p w:rsidR="00D6583C" w:rsidRPr="00D6583C" w:rsidRDefault="00D6583C" w:rsidP="00D6583C">
            <w:pPr>
              <w:jc w:val="both"/>
              <w:rPr>
                <w:rStyle w:val="a4"/>
                <w:b w:val="0"/>
                <w:bCs w:val="0"/>
              </w:rPr>
            </w:pPr>
            <w:r w:rsidRPr="00D6583C">
              <w:rPr>
                <w:rStyle w:val="a4"/>
                <w:b w:val="0"/>
              </w:rPr>
              <w:lastRenderedPageBreak/>
              <w:t>- частичного/полного досрочного погашения с использованием единовременных пенсионных выплат</w:t>
            </w:r>
          </w:p>
          <w:p w:rsidR="00D6583C" w:rsidRPr="00D6583C" w:rsidRDefault="00D6583C" w:rsidP="00D6583C">
            <w:pPr>
              <w:jc w:val="both"/>
              <w:rPr>
                <w:rStyle w:val="a4"/>
                <w:b w:val="0"/>
                <w:bCs w:val="0"/>
              </w:rPr>
            </w:pPr>
            <w:r w:rsidRPr="00D6583C">
              <w:rPr>
                <w:rStyle w:val="a4"/>
                <w:b w:val="0"/>
              </w:rPr>
              <w:t xml:space="preserve">- частичного/полного досрочного погашения по займам, по которым ранее было частичное досрочное погашение за счет единовременных пенсионных выплат. </w:t>
            </w:r>
          </w:p>
          <w:p w:rsidR="00D6583C" w:rsidRPr="00D6583C" w:rsidRDefault="00D6583C" w:rsidP="00D6583C">
            <w:pPr>
              <w:jc w:val="both"/>
              <w:rPr>
                <w:rStyle w:val="a4"/>
                <w:b w:val="0"/>
                <w:bCs w:val="0"/>
              </w:rPr>
            </w:pPr>
            <w:r w:rsidRPr="00D6583C">
              <w:t xml:space="preserve">Минимальная сумма для досрочного погашения обязательств по займам – </w:t>
            </w:r>
            <w:r w:rsidRPr="00D6583C">
              <w:rPr>
                <w:rStyle w:val="a4"/>
                <w:b w:val="0"/>
              </w:rPr>
              <w:t>50 000 тенге.</w:t>
            </w:r>
            <w:r w:rsidRPr="00D6583C">
              <w:rPr>
                <w:rStyle w:val="a9"/>
              </w:rPr>
              <w:footnoteReference w:id="2"/>
            </w:r>
            <w:r w:rsidRPr="00D6583C">
              <w:rPr>
                <w:rStyle w:val="a4"/>
                <w:b w:val="0"/>
              </w:rPr>
              <w:t xml:space="preserve"> Данное ограничение не распространяется при досрочном погашении займа с использованием единовременных пенсионных выплат.</w:t>
            </w:r>
            <w:r>
              <w:rPr>
                <w:rStyle w:val="a9"/>
                <w:bCs/>
              </w:rPr>
              <w:footnoteReference w:id="3"/>
            </w:r>
          </w:p>
          <w:p w:rsidR="005461F4" w:rsidRPr="005461F4" w:rsidRDefault="005461F4" w:rsidP="005461F4">
            <w:pPr>
              <w:jc w:val="both"/>
              <w:rPr>
                <w:rStyle w:val="a4"/>
                <w:lang w:val="kk-KZ"/>
              </w:rPr>
            </w:pPr>
            <w:r w:rsidRPr="005461F4">
              <w:rPr>
                <w:rStyle w:val="a4"/>
                <w:b w:val="0"/>
              </w:rPr>
              <w:t xml:space="preserve">Сумма досрочного частичного погашения в обязательном порядке включает сумму основного долга. </w:t>
            </w:r>
            <w:r>
              <w:rPr>
                <w:bCs/>
                <w:i/>
                <w:lang w:val="kk-KZ"/>
              </w:rPr>
              <w:t>(решение КБПП №</w:t>
            </w:r>
            <w:r w:rsidR="00D17FEF">
              <w:rPr>
                <w:bCs/>
                <w:i/>
                <w:lang w:val="en-US"/>
              </w:rPr>
              <w:t>64</w:t>
            </w:r>
            <w:r>
              <w:rPr>
                <w:bCs/>
                <w:i/>
                <w:lang w:val="kk-KZ"/>
              </w:rPr>
              <w:t xml:space="preserve"> от </w:t>
            </w:r>
            <w:r w:rsidR="00D17FEF">
              <w:rPr>
                <w:bCs/>
                <w:i/>
                <w:lang w:val="en-US"/>
              </w:rPr>
              <w:t>21</w:t>
            </w:r>
            <w:r>
              <w:rPr>
                <w:bCs/>
                <w:i/>
                <w:lang w:val="kk-KZ"/>
              </w:rPr>
              <w:t>.12.2022</w:t>
            </w:r>
            <w:r w:rsidRPr="005C621C">
              <w:rPr>
                <w:bCs/>
                <w:i/>
                <w:lang w:val="kk-KZ"/>
              </w:rPr>
              <w:t>г</w:t>
            </w:r>
            <w:r>
              <w:rPr>
                <w:b/>
                <w:bCs/>
                <w:lang w:val="kk-KZ"/>
              </w:rPr>
              <w:t>)</w:t>
            </w:r>
          </w:p>
          <w:p w:rsidR="00D6583C" w:rsidRPr="00920F3E" w:rsidRDefault="00D6583C" w:rsidP="00BC43BD">
            <w:pPr>
              <w:jc w:val="both"/>
              <w:rPr>
                <w:rStyle w:val="a4"/>
                <w:bCs w:val="0"/>
              </w:rPr>
            </w:pPr>
          </w:p>
          <w:p w:rsidR="0093461E" w:rsidRPr="00BC43BD" w:rsidRDefault="0093461E" w:rsidP="00D6583C">
            <w:pPr>
              <w:jc w:val="both"/>
              <w:rPr>
                <w:i/>
              </w:rPr>
            </w:pPr>
            <w:r w:rsidRPr="009C037C">
              <w:rPr>
                <w:bCs/>
                <w:i/>
                <w:lang w:val="kk-KZ"/>
              </w:rPr>
              <w:t xml:space="preserve"> </w:t>
            </w:r>
          </w:p>
        </w:tc>
      </w:tr>
      <w:tr w:rsidR="0093461E" w:rsidTr="00B90727">
        <w:trPr>
          <w:tblCellSpacing w:w="0" w:type="dxa"/>
          <w:jc w:val="center"/>
        </w:trPr>
        <w:tc>
          <w:tcPr>
            <w:tcW w:w="496" w:type="dxa"/>
            <w:vMerge/>
          </w:tcPr>
          <w:p w:rsidR="0093461E" w:rsidRDefault="0093461E" w:rsidP="00B90727"/>
        </w:tc>
        <w:tc>
          <w:tcPr>
            <w:tcW w:w="3527" w:type="dxa"/>
            <w:vMerge/>
          </w:tcPr>
          <w:p w:rsidR="0093461E" w:rsidRDefault="0093461E" w:rsidP="00B90727">
            <w:pPr>
              <w:pStyle w:val="a3"/>
            </w:pPr>
          </w:p>
        </w:tc>
        <w:tc>
          <w:tcPr>
            <w:tcW w:w="4174" w:type="dxa"/>
          </w:tcPr>
          <w:p w:rsidR="0093461E" w:rsidRPr="00292F91" w:rsidRDefault="0093461E" w:rsidP="00B90727">
            <w:pPr>
              <w:jc w:val="center"/>
            </w:pPr>
            <w:r w:rsidRPr="00292F91">
              <w:t>Не взимается</w:t>
            </w:r>
          </w:p>
          <w:p w:rsidR="0093461E" w:rsidRDefault="0093461E" w:rsidP="00B90727">
            <w:pPr>
              <w:jc w:val="center"/>
            </w:pPr>
            <w:r w:rsidRPr="00292F91">
              <w:t>(по договорам банковского займа, заключенным</w:t>
            </w:r>
            <w:r w:rsidRPr="000322C6">
              <w:t xml:space="preserve"> </w:t>
            </w:r>
            <w:r w:rsidRPr="00292F91">
              <w:t>до 31.12.2008г)</w:t>
            </w:r>
          </w:p>
        </w:tc>
        <w:tc>
          <w:tcPr>
            <w:tcW w:w="7551" w:type="dxa"/>
          </w:tcPr>
          <w:p w:rsidR="0093461E" w:rsidRPr="005431E1" w:rsidRDefault="0093461E" w:rsidP="00D616DB">
            <w:pPr>
              <w:jc w:val="both"/>
              <w:rPr>
                <w:i/>
              </w:rPr>
            </w:pPr>
            <w:r w:rsidRPr="005431E1">
              <w:t>При наличии обязательств у клиента по промежуточному/предварительному жилищному займам обязательным условием является погашение промежуточного/предварительного жилищного займа основным жилищным займом по данному договору о жилстройсбережениях.</w:t>
            </w:r>
          </w:p>
        </w:tc>
      </w:tr>
      <w:tr w:rsidR="0093461E" w:rsidTr="002D7211">
        <w:trPr>
          <w:trHeight w:val="1455"/>
          <w:tblCellSpacing w:w="0" w:type="dxa"/>
          <w:jc w:val="center"/>
        </w:trPr>
        <w:tc>
          <w:tcPr>
            <w:tcW w:w="496" w:type="dxa"/>
            <w:vMerge w:val="restart"/>
          </w:tcPr>
          <w:p w:rsidR="0093461E" w:rsidRDefault="0093461E" w:rsidP="00B90727">
            <w:pPr>
              <w:pStyle w:val="a3"/>
              <w:jc w:val="center"/>
            </w:pPr>
            <w:r>
              <w:t>2</w:t>
            </w:r>
          </w:p>
        </w:tc>
        <w:tc>
          <w:tcPr>
            <w:tcW w:w="3527" w:type="dxa"/>
            <w:vMerge w:val="restart"/>
          </w:tcPr>
          <w:p w:rsidR="0093461E" w:rsidRDefault="0093461E" w:rsidP="00B90727">
            <w:pPr>
              <w:pStyle w:val="a3"/>
            </w:pPr>
            <w:r>
              <w:t>Пеня за задержку платежа по займу</w:t>
            </w:r>
          </w:p>
        </w:tc>
        <w:tc>
          <w:tcPr>
            <w:tcW w:w="4174" w:type="dxa"/>
          </w:tcPr>
          <w:p w:rsidR="0093461E" w:rsidRPr="00431784" w:rsidRDefault="0093461E" w:rsidP="00B90727">
            <w:pPr>
              <w:pStyle w:val="a3"/>
              <w:spacing w:before="0" w:beforeAutospacing="0" w:after="0" w:afterAutospacing="0"/>
              <w:jc w:val="center"/>
            </w:pPr>
            <w:r w:rsidRPr="00431784">
              <w:t xml:space="preserve">1% за каждый календарный день просрочки от суммы просроченного платежа </w:t>
            </w:r>
          </w:p>
          <w:p w:rsidR="0093461E" w:rsidRPr="00431784" w:rsidRDefault="0093461E" w:rsidP="00B90727">
            <w:pPr>
              <w:pStyle w:val="a3"/>
              <w:spacing w:before="0" w:beforeAutospacing="0" w:after="0" w:afterAutospacing="0"/>
              <w:jc w:val="center"/>
            </w:pPr>
            <w:r w:rsidRPr="00431784">
              <w:t>(по договорам банковского займа, заключенным до 1.03.2009г.)</w:t>
            </w:r>
          </w:p>
        </w:tc>
        <w:tc>
          <w:tcPr>
            <w:tcW w:w="7551" w:type="dxa"/>
            <w:vMerge w:val="restart"/>
          </w:tcPr>
          <w:p w:rsidR="002D7211" w:rsidRPr="000257D4" w:rsidRDefault="002D7211" w:rsidP="00B90727">
            <w:pPr>
              <w:pStyle w:val="a5"/>
              <w:tabs>
                <w:tab w:val="left" w:pos="720"/>
                <w:tab w:val="left" w:pos="900"/>
                <w:tab w:val="left" w:pos="1080"/>
              </w:tabs>
              <w:ind w:firstLine="525"/>
              <w:jc w:val="both"/>
              <w:rPr>
                <w:rStyle w:val="s1"/>
                <w:sz w:val="24"/>
                <w:szCs w:val="24"/>
                <w:u w:val="single"/>
              </w:rPr>
            </w:pPr>
            <w:r w:rsidRPr="000257D4">
              <w:rPr>
                <w:b/>
                <w:szCs w:val="24"/>
              </w:rPr>
              <w:t>Размер пени за задержку платежа по займу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w:t>
            </w:r>
          </w:p>
          <w:p w:rsidR="0093461E" w:rsidRPr="000257D4" w:rsidRDefault="0093461E" w:rsidP="00B90727">
            <w:pPr>
              <w:pStyle w:val="a5"/>
              <w:tabs>
                <w:tab w:val="left" w:pos="720"/>
                <w:tab w:val="left" w:pos="900"/>
                <w:tab w:val="left" w:pos="1080"/>
              </w:tabs>
              <w:ind w:firstLine="525"/>
              <w:jc w:val="both"/>
              <w:rPr>
                <w:b/>
                <w:szCs w:val="24"/>
                <w:lang w:val="kk-KZ"/>
              </w:rPr>
            </w:pPr>
            <w:r w:rsidRPr="000257D4">
              <w:rPr>
                <w:rStyle w:val="s1"/>
                <w:b w:val="0"/>
                <w:sz w:val="24"/>
                <w:szCs w:val="24"/>
              </w:rPr>
              <w:t xml:space="preserve">Размер неустойки не должен быть более 10% </w:t>
            </w:r>
            <w:r w:rsidRPr="000257D4">
              <w:rPr>
                <w:bCs/>
                <w:szCs w:val="24"/>
              </w:rPr>
              <w:t>от суммы выданного займа за каждый год действия договора банковского займа. У</w:t>
            </w:r>
            <w:r w:rsidRPr="000257D4">
              <w:rPr>
                <w:bCs/>
                <w:szCs w:val="24"/>
                <w:lang w:val="kk-KZ"/>
              </w:rPr>
              <w:t xml:space="preserve">казанная норма </w:t>
            </w:r>
            <w:r w:rsidR="00D616DB" w:rsidRPr="000257D4">
              <w:rPr>
                <w:bCs/>
                <w:szCs w:val="24"/>
                <w:lang w:val="kk-KZ"/>
              </w:rPr>
              <w:t>распространяется</w:t>
            </w:r>
            <w:r w:rsidRPr="000257D4">
              <w:rPr>
                <w:bCs/>
                <w:szCs w:val="24"/>
                <w:lang w:val="kk-KZ"/>
              </w:rPr>
              <w:t xml:space="preserve"> на отношения, возникшие из ранее заключенных договоров банковского займа</w:t>
            </w:r>
            <w:r w:rsidRPr="000257D4">
              <w:rPr>
                <w:szCs w:val="24"/>
                <w:lang w:val="kk-KZ"/>
              </w:rPr>
              <w:t xml:space="preserve">. - действуют с 01.03.2011г.                                                                          </w:t>
            </w:r>
          </w:p>
          <w:p w:rsidR="0093461E" w:rsidRPr="000257D4" w:rsidRDefault="0093461E" w:rsidP="00B90727">
            <w:pPr>
              <w:pStyle w:val="a5"/>
              <w:tabs>
                <w:tab w:val="left" w:pos="720"/>
                <w:tab w:val="left" w:pos="900"/>
                <w:tab w:val="left" w:pos="1080"/>
              </w:tabs>
              <w:ind w:firstLine="525"/>
              <w:jc w:val="both"/>
              <w:rPr>
                <w:szCs w:val="24"/>
              </w:rPr>
            </w:pPr>
            <w:r w:rsidRPr="000257D4">
              <w:rPr>
                <w:szCs w:val="24"/>
              </w:rPr>
              <w:t xml:space="preserve">В случае смерти заемщика начисление вознаграждения и пени/штрафов не производится, на основании свидетельства о смерти заемщика и при отсутствии </w:t>
            </w:r>
            <w:proofErr w:type="spellStart"/>
            <w:r w:rsidRPr="000257D4">
              <w:rPr>
                <w:szCs w:val="24"/>
              </w:rPr>
              <w:t>созаемщика</w:t>
            </w:r>
            <w:proofErr w:type="spellEnd"/>
            <w:r w:rsidRPr="000257D4">
              <w:rPr>
                <w:szCs w:val="24"/>
              </w:rPr>
              <w:t>, несущего с заемщиком солидарную ответственность по обслуживанию займа, с даты смерти заемщика до даты принятия наследства наследником(-</w:t>
            </w:r>
            <w:proofErr w:type="spellStart"/>
            <w:r w:rsidRPr="000257D4">
              <w:rPr>
                <w:szCs w:val="24"/>
              </w:rPr>
              <w:t>ами</w:t>
            </w:r>
            <w:proofErr w:type="spellEnd"/>
            <w:r w:rsidRPr="000257D4">
              <w:rPr>
                <w:szCs w:val="24"/>
              </w:rPr>
              <w:t>) (либо вступления в законную силу решения суда о назначении наследника(</w:t>
            </w:r>
            <w:proofErr w:type="spellStart"/>
            <w:r w:rsidRPr="000257D4">
              <w:rPr>
                <w:szCs w:val="24"/>
              </w:rPr>
              <w:t>ов</w:t>
            </w:r>
            <w:proofErr w:type="spellEnd"/>
            <w:r w:rsidRPr="000257D4">
              <w:rPr>
                <w:szCs w:val="24"/>
              </w:rPr>
              <w:t xml:space="preserve">)). </w:t>
            </w:r>
            <w:r w:rsidRPr="000257D4">
              <w:rPr>
                <w:szCs w:val="24"/>
              </w:rPr>
              <w:lastRenderedPageBreak/>
              <w:t xml:space="preserve">Начисление вознаграждения и пени/штрафов в этот период не производится. </w:t>
            </w:r>
          </w:p>
          <w:p w:rsidR="0093461E" w:rsidRPr="00E2127E" w:rsidRDefault="0093461E" w:rsidP="00D616DB">
            <w:pPr>
              <w:pStyle w:val="a5"/>
              <w:tabs>
                <w:tab w:val="left" w:pos="720"/>
                <w:tab w:val="left" w:pos="900"/>
                <w:tab w:val="left" w:pos="1080"/>
              </w:tabs>
              <w:ind w:firstLine="525"/>
              <w:jc w:val="both"/>
            </w:pPr>
            <w:r w:rsidRPr="000257D4">
              <w:rPr>
                <w:szCs w:val="24"/>
              </w:rPr>
              <w:t>В период до принятия наследства наследником(-</w:t>
            </w:r>
            <w:proofErr w:type="spellStart"/>
            <w:r w:rsidRPr="000257D4">
              <w:rPr>
                <w:szCs w:val="24"/>
              </w:rPr>
              <w:t>ами</w:t>
            </w:r>
            <w:proofErr w:type="spellEnd"/>
            <w:r w:rsidRPr="000257D4">
              <w:rPr>
                <w:szCs w:val="24"/>
              </w:rPr>
              <w:t>) (либо вступления в законную силу решения суда о назначении наследника(</w:t>
            </w:r>
            <w:proofErr w:type="spellStart"/>
            <w:r w:rsidRPr="000257D4">
              <w:rPr>
                <w:szCs w:val="24"/>
              </w:rPr>
              <w:t>ов</w:t>
            </w:r>
            <w:proofErr w:type="spellEnd"/>
            <w:r w:rsidRPr="000257D4">
              <w:rPr>
                <w:szCs w:val="24"/>
              </w:rPr>
              <w:t>)) допускается осуществление третьими лицами платежей по погашению займа, при этом, поступающие денежные средства будут направляться в счет погашения займа в установленном внутренними документами Банка порядке.</w:t>
            </w:r>
            <w:r w:rsidRPr="000257D4">
              <w:t xml:space="preserve"> </w:t>
            </w:r>
            <w:r w:rsidRPr="000257D4">
              <w:rPr>
                <w:rStyle w:val="a9"/>
              </w:rPr>
              <w:footnoteReference w:id="4"/>
            </w:r>
          </w:p>
        </w:tc>
      </w:tr>
      <w:tr w:rsidR="0093461E" w:rsidTr="00D616DB">
        <w:trPr>
          <w:trHeight w:val="274"/>
          <w:tblCellSpacing w:w="0" w:type="dxa"/>
          <w:jc w:val="center"/>
        </w:trPr>
        <w:tc>
          <w:tcPr>
            <w:tcW w:w="496" w:type="dxa"/>
            <w:vMerge/>
          </w:tcPr>
          <w:p w:rsidR="0093461E" w:rsidRDefault="0093461E" w:rsidP="00B90727">
            <w:pPr>
              <w:pStyle w:val="a3"/>
              <w:jc w:val="center"/>
            </w:pPr>
          </w:p>
        </w:tc>
        <w:tc>
          <w:tcPr>
            <w:tcW w:w="3527" w:type="dxa"/>
            <w:vMerge/>
          </w:tcPr>
          <w:p w:rsidR="0093461E" w:rsidRDefault="0093461E" w:rsidP="00B90727">
            <w:pPr>
              <w:pStyle w:val="a3"/>
            </w:pPr>
          </w:p>
        </w:tc>
        <w:tc>
          <w:tcPr>
            <w:tcW w:w="4174" w:type="dxa"/>
          </w:tcPr>
          <w:p w:rsidR="0093461E" w:rsidRPr="00431784" w:rsidRDefault="0093461E" w:rsidP="00B90727">
            <w:pPr>
              <w:jc w:val="center"/>
            </w:pPr>
            <w:r w:rsidRPr="00431784">
              <w:t>0,2% за каждый календарный день просрочки от суммы просроченного платежа (по договорам банковского займа, заключенным до 1.03.2009г., при условии заключения клиентом дополнительного соглашения, предусматривающего введение нового размера пени с даты введения в действие решения Банка о снижении пени)</w:t>
            </w:r>
          </w:p>
        </w:tc>
        <w:tc>
          <w:tcPr>
            <w:tcW w:w="7551" w:type="dxa"/>
            <w:vMerge/>
          </w:tcPr>
          <w:p w:rsidR="0093461E" w:rsidRPr="00E2127E" w:rsidRDefault="0093461E" w:rsidP="00B90727">
            <w:pPr>
              <w:pStyle w:val="a3"/>
              <w:jc w:val="both"/>
            </w:pPr>
          </w:p>
        </w:tc>
      </w:tr>
      <w:tr w:rsidR="0093461E" w:rsidTr="00B90727">
        <w:trPr>
          <w:trHeight w:val="1124"/>
          <w:tblCellSpacing w:w="0" w:type="dxa"/>
          <w:jc w:val="center"/>
        </w:trPr>
        <w:tc>
          <w:tcPr>
            <w:tcW w:w="496" w:type="dxa"/>
            <w:vMerge/>
          </w:tcPr>
          <w:p w:rsidR="0093461E" w:rsidRDefault="0093461E" w:rsidP="00B90727">
            <w:pPr>
              <w:pStyle w:val="a3"/>
              <w:jc w:val="center"/>
            </w:pPr>
          </w:p>
        </w:tc>
        <w:tc>
          <w:tcPr>
            <w:tcW w:w="3527" w:type="dxa"/>
            <w:vMerge/>
          </w:tcPr>
          <w:p w:rsidR="0093461E" w:rsidRDefault="0093461E" w:rsidP="00B90727">
            <w:pPr>
              <w:pStyle w:val="a3"/>
            </w:pPr>
          </w:p>
        </w:tc>
        <w:tc>
          <w:tcPr>
            <w:tcW w:w="4174" w:type="dxa"/>
          </w:tcPr>
          <w:p w:rsidR="0093461E" w:rsidRPr="00431784" w:rsidRDefault="0093461E" w:rsidP="00B90727">
            <w:pPr>
              <w:jc w:val="center"/>
            </w:pPr>
            <w:r w:rsidRPr="00431784">
              <w:t xml:space="preserve">0,2% за каждый календарный день просрочки от суммы просроченного платежа </w:t>
            </w:r>
          </w:p>
          <w:p w:rsidR="0093461E" w:rsidRPr="00431784" w:rsidRDefault="0093461E" w:rsidP="00B90727">
            <w:pPr>
              <w:jc w:val="center"/>
            </w:pPr>
            <w:r w:rsidRPr="00431784">
              <w:t>(по договорам банковского займа, заключенным с 01.03.2009г.)</w:t>
            </w:r>
          </w:p>
        </w:tc>
        <w:tc>
          <w:tcPr>
            <w:tcW w:w="7551" w:type="dxa"/>
            <w:vMerge/>
          </w:tcPr>
          <w:p w:rsidR="0093461E" w:rsidRPr="00E2127E" w:rsidRDefault="0093461E" w:rsidP="00B90727">
            <w:pPr>
              <w:pStyle w:val="a3"/>
              <w:jc w:val="both"/>
            </w:pPr>
          </w:p>
        </w:tc>
      </w:tr>
      <w:tr w:rsidR="0093461E" w:rsidTr="00B90727">
        <w:trPr>
          <w:trHeight w:val="706"/>
          <w:tblCellSpacing w:w="0" w:type="dxa"/>
          <w:jc w:val="center"/>
        </w:trPr>
        <w:tc>
          <w:tcPr>
            <w:tcW w:w="496" w:type="dxa"/>
            <w:vMerge/>
          </w:tcPr>
          <w:p w:rsidR="0093461E" w:rsidRDefault="0093461E" w:rsidP="00B90727">
            <w:pPr>
              <w:pStyle w:val="a3"/>
              <w:jc w:val="center"/>
            </w:pPr>
          </w:p>
        </w:tc>
        <w:tc>
          <w:tcPr>
            <w:tcW w:w="3527" w:type="dxa"/>
            <w:vMerge/>
          </w:tcPr>
          <w:p w:rsidR="0093461E" w:rsidRDefault="0093461E" w:rsidP="00B90727">
            <w:pPr>
              <w:pStyle w:val="a3"/>
            </w:pPr>
          </w:p>
        </w:tc>
        <w:tc>
          <w:tcPr>
            <w:tcW w:w="4174" w:type="dxa"/>
          </w:tcPr>
          <w:p w:rsidR="0093461E" w:rsidRPr="00431784" w:rsidRDefault="0093461E" w:rsidP="00B90727">
            <w:pPr>
              <w:jc w:val="center"/>
            </w:pPr>
            <w:r w:rsidRPr="00431784">
              <w:t>0,1% за каждый календарный день просрочки от суммы просроченного платежа</w:t>
            </w:r>
          </w:p>
          <w:p w:rsidR="0093461E" w:rsidRPr="00431784" w:rsidRDefault="0093461E" w:rsidP="00B90727">
            <w:pPr>
              <w:jc w:val="center"/>
            </w:pPr>
            <w:r w:rsidRPr="00431784">
              <w:t xml:space="preserve"> (при подписании дополнительного соглашения к договорам банковского займа, в условиях которых пеня за задержку платежа по займу составляет 0,1%) </w:t>
            </w:r>
            <w:r w:rsidRPr="00431784">
              <w:rPr>
                <w:iCs/>
              </w:rPr>
              <w:t>Данное условие вводится с 1 июня 2010г.</w:t>
            </w:r>
          </w:p>
        </w:tc>
        <w:tc>
          <w:tcPr>
            <w:tcW w:w="7551" w:type="dxa"/>
            <w:vMerge/>
          </w:tcPr>
          <w:p w:rsidR="0093461E" w:rsidRPr="00E2127E" w:rsidRDefault="0093461E" w:rsidP="00B90727">
            <w:pPr>
              <w:pStyle w:val="a3"/>
              <w:jc w:val="both"/>
            </w:pPr>
          </w:p>
        </w:tc>
      </w:tr>
      <w:tr w:rsidR="0093461E" w:rsidTr="005C7C65">
        <w:trPr>
          <w:trHeight w:val="1449"/>
          <w:tblCellSpacing w:w="0" w:type="dxa"/>
          <w:jc w:val="center"/>
        </w:trPr>
        <w:tc>
          <w:tcPr>
            <w:tcW w:w="496" w:type="dxa"/>
            <w:vMerge w:val="restart"/>
          </w:tcPr>
          <w:p w:rsidR="0093461E" w:rsidRDefault="0093461E" w:rsidP="00B90727">
            <w:pPr>
              <w:pStyle w:val="a3"/>
              <w:jc w:val="center"/>
            </w:pPr>
            <w:r>
              <w:t>3</w:t>
            </w:r>
          </w:p>
        </w:tc>
        <w:tc>
          <w:tcPr>
            <w:tcW w:w="3527" w:type="dxa"/>
            <w:vMerge w:val="restart"/>
          </w:tcPr>
          <w:p w:rsidR="0093461E" w:rsidRDefault="0093461E" w:rsidP="005C7C65">
            <w:pPr>
              <w:pStyle w:val="a3"/>
            </w:pPr>
            <w:r>
              <w:t xml:space="preserve">Пеня за несвоевременное выполнение обязательств клиентом по досрочному возврату полной суммы задолженности по займу </w:t>
            </w:r>
          </w:p>
        </w:tc>
        <w:tc>
          <w:tcPr>
            <w:tcW w:w="4174" w:type="dxa"/>
          </w:tcPr>
          <w:p w:rsidR="0093461E" w:rsidRDefault="0093461E" w:rsidP="000257D4">
            <w:pPr>
              <w:pStyle w:val="a3"/>
              <w:jc w:val="center"/>
            </w:pPr>
            <w:r>
              <w:t>0,1% от суммы, не оплаченной в установленные сроки, за каждый календарный день просрочки (по договорам банковского займа, заключенным до 01.07.2009г.)</w:t>
            </w:r>
          </w:p>
        </w:tc>
        <w:tc>
          <w:tcPr>
            <w:tcW w:w="7551" w:type="dxa"/>
            <w:vMerge w:val="restart"/>
          </w:tcPr>
          <w:p w:rsidR="0093461E" w:rsidRPr="00E2127E" w:rsidRDefault="0093461E" w:rsidP="00B90727">
            <w:pPr>
              <w:pStyle w:val="a5"/>
              <w:tabs>
                <w:tab w:val="left" w:pos="720"/>
                <w:tab w:val="left" w:pos="900"/>
                <w:tab w:val="left" w:pos="1080"/>
              </w:tabs>
              <w:ind w:firstLine="525"/>
              <w:jc w:val="both"/>
              <w:rPr>
                <w:szCs w:val="24"/>
                <w:u w:val="single"/>
              </w:rPr>
            </w:pPr>
            <w:r w:rsidRPr="00E2127E">
              <w:rPr>
                <w:szCs w:val="24"/>
                <w:u w:val="single"/>
              </w:rPr>
              <w:t>Пеня за несвоевременное выполнение обязательств клиентом по досрочному возврату полной суммы задолженности по займу начисляется на сумму задолженности по займу, за исключением штрафа за нецелевое использование.</w:t>
            </w:r>
          </w:p>
          <w:p w:rsidR="0093461E" w:rsidRPr="00E2127E" w:rsidRDefault="0093461E" w:rsidP="00B90727">
            <w:pPr>
              <w:pStyle w:val="a5"/>
              <w:tabs>
                <w:tab w:val="left" w:pos="720"/>
                <w:tab w:val="left" w:pos="900"/>
                <w:tab w:val="left" w:pos="1080"/>
              </w:tabs>
              <w:ind w:firstLine="525"/>
              <w:jc w:val="both"/>
              <w:rPr>
                <w:b/>
                <w:szCs w:val="24"/>
                <w:u w:val="single"/>
                <w:lang w:val="kk-KZ"/>
              </w:rPr>
            </w:pPr>
            <w:r w:rsidRPr="00E2127E">
              <w:rPr>
                <w:rStyle w:val="s1"/>
                <w:sz w:val="24"/>
                <w:szCs w:val="24"/>
                <w:u w:val="single"/>
              </w:rPr>
              <w:t xml:space="preserve">Размер неустойки не должен быть более 10% </w:t>
            </w:r>
            <w:r w:rsidRPr="00E2127E">
              <w:rPr>
                <w:b/>
                <w:bCs/>
                <w:szCs w:val="24"/>
                <w:u w:val="single"/>
              </w:rPr>
              <w:t>от суммы выданного займа за каждый год действия договора банковского займа. У</w:t>
            </w:r>
            <w:r w:rsidRPr="00E2127E">
              <w:rPr>
                <w:b/>
                <w:bCs/>
                <w:i/>
                <w:szCs w:val="24"/>
                <w:u w:val="single"/>
                <w:lang w:val="kk-KZ"/>
              </w:rPr>
              <w:t xml:space="preserve">казанная норма </w:t>
            </w:r>
            <w:r w:rsidR="000257D4" w:rsidRPr="00E2127E">
              <w:rPr>
                <w:b/>
                <w:bCs/>
                <w:i/>
                <w:szCs w:val="24"/>
                <w:u w:val="single"/>
                <w:lang w:val="kk-KZ"/>
              </w:rPr>
              <w:t>распространяется</w:t>
            </w:r>
            <w:r w:rsidRPr="00E2127E">
              <w:rPr>
                <w:b/>
                <w:bCs/>
                <w:i/>
                <w:szCs w:val="24"/>
                <w:u w:val="single"/>
                <w:lang w:val="kk-KZ"/>
              </w:rPr>
              <w:t xml:space="preserve"> на отношения, возникшие из ранее заключенных договоров банковского займа</w:t>
            </w:r>
            <w:r w:rsidRPr="00E2127E">
              <w:rPr>
                <w:b/>
                <w:szCs w:val="24"/>
                <w:u w:val="single"/>
                <w:lang w:val="kk-KZ"/>
              </w:rPr>
              <w:t>.</w:t>
            </w:r>
            <w:r w:rsidRPr="00E2127E">
              <w:rPr>
                <w:b/>
                <w:u w:val="single"/>
                <w:lang w:val="kk-KZ"/>
              </w:rPr>
              <w:t xml:space="preserve"> -действуют с 01.03.2011г.                                                                          </w:t>
            </w:r>
          </w:p>
          <w:p w:rsidR="0093461E" w:rsidRPr="00E2127E" w:rsidRDefault="0093461E" w:rsidP="00B90727">
            <w:pPr>
              <w:pStyle w:val="a5"/>
              <w:tabs>
                <w:tab w:val="left" w:pos="720"/>
                <w:tab w:val="left" w:pos="900"/>
                <w:tab w:val="left" w:pos="1080"/>
              </w:tabs>
              <w:ind w:firstLine="525"/>
              <w:jc w:val="both"/>
              <w:rPr>
                <w:szCs w:val="24"/>
                <w:u w:val="single"/>
              </w:rPr>
            </w:pPr>
            <w:r w:rsidRPr="00E2127E">
              <w:rPr>
                <w:szCs w:val="24"/>
                <w:u w:val="single"/>
              </w:rPr>
              <w:t xml:space="preserve">В случае смерти заемщика начисление вознаграждения и пени/штрафов не производится, на основании свидетельства о смерти заемщика и при отсутствии </w:t>
            </w:r>
            <w:proofErr w:type="spellStart"/>
            <w:r w:rsidRPr="00E2127E">
              <w:rPr>
                <w:szCs w:val="24"/>
                <w:u w:val="single"/>
              </w:rPr>
              <w:t>созаемщика</w:t>
            </w:r>
            <w:proofErr w:type="spellEnd"/>
            <w:r w:rsidRPr="00E2127E">
              <w:rPr>
                <w:szCs w:val="24"/>
                <w:u w:val="single"/>
              </w:rPr>
              <w:t>, несущего с заемщиком солидарную ответственность по обслуживанию займа, с даты смерти заемщика до даты принятия наследства наследником(-</w:t>
            </w:r>
            <w:proofErr w:type="spellStart"/>
            <w:r w:rsidRPr="00E2127E">
              <w:rPr>
                <w:szCs w:val="24"/>
                <w:u w:val="single"/>
              </w:rPr>
              <w:t>ами</w:t>
            </w:r>
            <w:proofErr w:type="spellEnd"/>
            <w:r w:rsidRPr="00E2127E">
              <w:rPr>
                <w:szCs w:val="24"/>
                <w:u w:val="single"/>
              </w:rPr>
              <w:t>) (либо вступления в законную силу решения суда о назначении наследника(</w:t>
            </w:r>
            <w:proofErr w:type="spellStart"/>
            <w:r w:rsidRPr="00E2127E">
              <w:rPr>
                <w:szCs w:val="24"/>
                <w:u w:val="single"/>
              </w:rPr>
              <w:t>ов</w:t>
            </w:r>
            <w:proofErr w:type="spellEnd"/>
            <w:r w:rsidRPr="00E2127E">
              <w:rPr>
                <w:szCs w:val="24"/>
                <w:u w:val="single"/>
              </w:rPr>
              <w:t xml:space="preserve">)). Начисление вознаграждения и пени/штрафов в этот период не производится. </w:t>
            </w:r>
          </w:p>
          <w:p w:rsidR="0093461E" w:rsidRPr="00E2127E" w:rsidRDefault="0093461E" w:rsidP="005C7C65">
            <w:pPr>
              <w:pStyle w:val="a3"/>
              <w:spacing w:before="0" w:beforeAutospacing="0" w:after="0" w:afterAutospacing="0"/>
              <w:jc w:val="both"/>
            </w:pPr>
            <w:r w:rsidRPr="00E2127E">
              <w:rPr>
                <w:u w:val="single"/>
              </w:rPr>
              <w:t>В период до принятия наследства наследником(-</w:t>
            </w:r>
            <w:proofErr w:type="spellStart"/>
            <w:r w:rsidRPr="00E2127E">
              <w:rPr>
                <w:u w:val="single"/>
              </w:rPr>
              <w:t>ами</w:t>
            </w:r>
            <w:proofErr w:type="spellEnd"/>
            <w:r w:rsidRPr="00E2127E">
              <w:rPr>
                <w:u w:val="single"/>
              </w:rPr>
              <w:t>) (либо вступления в законную силу решения суда о назначении наследника(</w:t>
            </w:r>
            <w:proofErr w:type="spellStart"/>
            <w:r w:rsidRPr="00E2127E">
              <w:rPr>
                <w:u w:val="single"/>
              </w:rPr>
              <w:t>ов</w:t>
            </w:r>
            <w:proofErr w:type="spellEnd"/>
            <w:r w:rsidRPr="00E2127E">
              <w:rPr>
                <w:u w:val="single"/>
              </w:rPr>
              <w:t xml:space="preserve">)) допускается осуществление третьими лицами платежей по погашению займа, при этом, поступающие денежные средства будут направляться в счет </w:t>
            </w:r>
            <w:r w:rsidRPr="00E2127E">
              <w:rPr>
                <w:u w:val="single"/>
              </w:rPr>
              <w:lastRenderedPageBreak/>
              <w:t>погашения займа в установленном внутренними документами Банка порядке.</w:t>
            </w:r>
            <w:r w:rsidRPr="00E2127E">
              <w:rPr>
                <w:rStyle w:val="a9"/>
                <w:u w:val="single"/>
              </w:rPr>
              <w:footnoteReference w:id="5"/>
            </w:r>
          </w:p>
        </w:tc>
      </w:tr>
      <w:tr w:rsidR="0093461E" w:rsidTr="00B90727">
        <w:trPr>
          <w:tblCellSpacing w:w="0" w:type="dxa"/>
          <w:jc w:val="center"/>
        </w:trPr>
        <w:tc>
          <w:tcPr>
            <w:tcW w:w="496" w:type="dxa"/>
            <w:vMerge/>
          </w:tcPr>
          <w:p w:rsidR="0093461E" w:rsidRDefault="0093461E" w:rsidP="00B90727">
            <w:pPr>
              <w:pStyle w:val="a3"/>
              <w:jc w:val="center"/>
            </w:pPr>
          </w:p>
        </w:tc>
        <w:tc>
          <w:tcPr>
            <w:tcW w:w="3527" w:type="dxa"/>
            <w:vMerge/>
          </w:tcPr>
          <w:p w:rsidR="0093461E" w:rsidRDefault="0093461E" w:rsidP="00B90727">
            <w:pPr>
              <w:pStyle w:val="a3"/>
            </w:pPr>
          </w:p>
        </w:tc>
        <w:tc>
          <w:tcPr>
            <w:tcW w:w="4174" w:type="dxa"/>
          </w:tcPr>
          <w:p w:rsidR="0093461E" w:rsidRDefault="0093461E" w:rsidP="005C7C65">
            <w:pPr>
              <w:pStyle w:val="a3"/>
              <w:jc w:val="center"/>
            </w:pPr>
            <w:r>
              <w:t xml:space="preserve">0,2% от суммы, не оплаченной в установленные сроки, за каждый календарный день просрочки (по договорам банковского займа, заключенным до 01.07.2009г., при условии заключения клиентом дополнительного соглашения, предусматривающего введение нового размера пени </w:t>
            </w:r>
            <w:r w:rsidRPr="004C37B5">
              <w:t>с даты введения в действие решения Банка о</w:t>
            </w:r>
            <w:r>
              <w:t>б изменении</w:t>
            </w:r>
            <w:r w:rsidRPr="004C37B5">
              <w:t xml:space="preserve"> пени</w:t>
            </w:r>
            <w:r>
              <w:t>)</w:t>
            </w:r>
          </w:p>
        </w:tc>
        <w:tc>
          <w:tcPr>
            <w:tcW w:w="7551" w:type="dxa"/>
            <w:vMerge/>
          </w:tcPr>
          <w:p w:rsidR="0093461E" w:rsidRPr="00431784" w:rsidRDefault="0093461E" w:rsidP="00B90727">
            <w:pPr>
              <w:pStyle w:val="a3"/>
              <w:jc w:val="both"/>
            </w:pPr>
          </w:p>
        </w:tc>
      </w:tr>
      <w:tr w:rsidR="0093461E" w:rsidTr="00B90727">
        <w:trPr>
          <w:tblCellSpacing w:w="0" w:type="dxa"/>
          <w:jc w:val="center"/>
        </w:trPr>
        <w:tc>
          <w:tcPr>
            <w:tcW w:w="496" w:type="dxa"/>
            <w:vMerge/>
          </w:tcPr>
          <w:p w:rsidR="0093461E" w:rsidRDefault="0093461E" w:rsidP="00B90727">
            <w:pPr>
              <w:pStyle w:val="a3"/>
              <w:jc w:val="center"/>
            </w:pPr>
          </w:p>
        </w:tc>
        <w:tc>
          <w:tcPr>
            <w:tcW w:w="3527" w:type="dxa"/>
            <w:vMerge/>
          </w:tcPr>
          <w:p w:rsidR="0093461E" w:rsidRDefault="0093461E" w:rsidP="00B90727">
            <w:pPr>
              <w:pStyle w:val="a3"/>
            </w:pPr>
          </w:p>
        </w:tc>
        <w:tc>
          <w:tcPr>
            <w:tcW w:w="4174" w:type="dxa"/>
          </w:tcPr>
          <w:p w:rsidR="0093461E" w:rsidRDefault="0093461E" w:rsidP="005C7C65">
            <w:pPr>
              <w:pStyle w:val="a3"/>
              <w:jc w:val="center"/>
            </w:pPr>
            <w:r>
              <w:t>0,2% от суммы, не оплаченной в установленные сроки, за каждый календарный день просрочки (по договорам банковского займа, заключенным с 01.07.2009г.)</w:t>
            </w:r>
          </w:p>
        </w:tc>
        <w:tc>
          <w:tcPr>
            <w:tcW w:w="7551" w:type="dxa"/>
            <w:vMerge/>
          </w:tcPr>
          <w:p w:rsidR="0093461E" w:rsidRDefault="0093461E" w:rsidP="00B90727">
            <w:pPr>
              <w:pStyle w:val="a3"/>
              <w:jc w:val="both"/>
            </w:pPr>
          </w:p>
        </w:tc>
      </w:tr>
      <w:tr w:rsidR="0093461E" w:rsidTr="00B90727">
        <w:trPr>
          <w:tblCellSpacing w:w="0" w:type="dxa"/>
          <w:jc w:val="center"/>
        </w:trPr>
        <w:tc>
          <w:tcPr>
            <w:tcW w:w="496" w:type="dxa"/>
          </w:tcPr>
          <w:p w:rsidR="0093461E" w:rsidRDefault="0093461E" w:rsidP="00B90727">
            <w:pPr>
              <w:pStyle w:val="a3"/>
              <w:jc w:val="center"/>
            </w:pPr>
            <w:r>
              <w:t>4</w:t>
            </w:r>
          </w:p>
        </w:tc>
        <w:tc>
          <w:tcPr>
            <w:tcW w:w="3527" w:type="dxa"/>
          </w:tcPr>
          <w:p w:rsidR="0093461E" w:rsidRDefault="0093461E" w:rsidP="00B90727">
            <w:r>
              <w:t>1)</w:t>
            </w:r>
            <w:r w:rsidR="005C7C65">
              <w:t xml:space="preserve"> </w:t>
            </w:r>
            <w:r>
              <w:t>Пеня за неисполнение обязательств по оформлению и получению жилищного займа заемщиками, получившими предварительный жилищный заем в рамках Государственной программы развития жилищного строительства в РК на 2005-2007 годы и Государственной программы жилищного строительства в РК на 2008-2010 годы</w:t>
            </w:r>
          </w:p>
          <w:p w:rsidR="0093461E" w:rsidRDefault="0093461E" w:rsidP="00B90727">
            <w:r>
              <w:t xml:space="preserve">(за счет кредита, предоставленного банку из Республиканского бюджета) </w:t>
            </w:r>
          </w:p>
          <w:p w:rsidR="0093461E" w:rsidRDefault="0093461E" w:rsidP="00B90727">
            <w:r>
              <w:t>2) Пеня за неисполнение обязательств по оформлению и получению жилищного займа заемщиками, получившими промежуточный жилищный заем в рамках Государственной программы развития жилищного строительства в РК на 2005-2007 годы и Государственной программы жилищного строительства в РК на 2008-2010 годы</w:t>
            </w:r>
          </w:p>
          <w:p w:rsidR="0093461E" w:rsidRDefault="0093461E" w:rsidP="00B90727">
            <w:r>
              <w:t>(за счет кредита, предоставленного банку из Республиканского бюджета)</w:t>
            </w:r>
          </w:p>
        </w:tc>
        <w:tc>
          <w:tcPr>
            <w:tcW w:w="4174" w:type="dxa"/>
          </w:tcPr>
          <w:p w:rsidR="0093461E" w:rsidRDefault="0093461E" w:rsidP="00B90727">
            <w:pPr>
              <w:jc w:val="both"/>
            </w:pPr>
            <w:r w:rsidRPr="002F2959">
              <w:t xml:space="preserve">   0,1% от суммы обязательств по предварительному жилищному займу за каждый календарный день </w:t>
            </w:r>
          </w:p>
          <w:p w:rsidR="0093461E" w:rsidRDefault="0093461E" w:rsidP="00B90727">
            <w:pPr>
              <w:jc w:val="both"/>
            </w:pPr>
          </w:p>
          <w:p w:rsidR="0093461E" w:rsidRDefault="0093461E" w:rsidP="00B90727">
            <w:pPr>
              <w:jc w:val="both"/>
            </w:pPr>
          </w:p>
          <w:p w:rsidR="0093461E" w:rsidRDefault="0093461E" w:rsidP="00B90727">
            <w:pPr>
              <w:jc w:val="both"/>
            </w:pPr>
          </w:p>
          <w:p w:rsidR="0093461E" w:rsidRDefault="0093461E" w:rsidP="00B90727">
            <w:pPr>
              <w:jc w:val="both"/>
            </w:pPr>
          </w:p>
          <w:p w:rsidR="0093461E" w:rsidRDefault="0093461E" w:rsidP="00B90727">
            <w:pPr>
              <w:jc w:val="both"/>
            </w:pPr>
          </w:p>
          <w:p w:rsidR="0093461E" w:rsidRDefault="0093461E" w:rsidP="00B90727">
            <w:pPr>
              <w:jc w:val="both"/>
            </w:pPr>
          </w:p>
          <w:p w:rsidR="0093461E" w:rsidRDefault="0093461E" w:rsidP="00B90727">
            <w:pPr>
              <w:jc w:val="both"/>
            </w:pPr>
          </w:p>
          <w:p w:rsidR="0093461E" w:rsidRDefault="0093461E" w:rsidP="00B90727">
            <w:pPr>
              <w:jc w:val="both"/>
            </w:pPr>
          </w:p>
          <w:p w:rsidR="0093461E" w:rsidRDefault="0093461E" w:rsidP="00B90727">
            <w:pPr>
              <w:jc w:val="both"/>
            </w:pPr>
          </w:p>
          <w:p w:rsidR="0093461E" w:rsidRDefault="0093461E" w:rsidP="00B90727">
            <w:pPr>
              <w:jc w:val="both"/>
            </w:pPr>
          </w:p>
          <w:p w:rsidR="0093461E" w:rsidRDefault="0093461E" w:rsidP="00B90727">
            <w:pPr>
              <w:jc w:val="both"/>
            </w:pPr>
          </w:p>
          <w:p w:rsidR="0093461E" w:rsidRDefault="0093461E" w:rsidP="00B90727">
            <w:pPr>
              <w:jc w:val="both"/>
            </w:pPr>
          </w:p>
          <w:p w:rsidR="0093461E" w:rsidRDefault="0093461E" w:rsidP="00B90727">
            <w:pPr>
              <w:jc w:val="both"/>
            </w:pPr>
          </w:p>
          <w:p w:rsidR="0093461E" w:rsidRPr="00B7597F" w:rsidRDefault="0093461E" w:rsidP="00B90727">
            <w:pPr>
              <w:jc w:val="both"/>
            </w:pPr>
            <w:r w:rsidRPr="00007FF4">
              <w:t xml:space="preserve">0,1% от суммы </w:t>
            </w:r>
            <w:r>
              <w:t xml:space="preserve">обязательств по промежуточному жилищному займу </w:t>
            </w:r>
            <w:r w:rsidRPr="00007FF4">
              <w:t>за каждый календарный день</w:t>
            </w:r>
          </w:p>
        </w:tc>
        <w:tc>
          <w:tcPr>
            <w:tcW w:w="7551" w:type="dxa"/>
          </w:tcPr>
          <w:p w:rsidR="0093461E" w:rsidRDefault="0093461E" w:rsidP="00B90727">
            <w:pPr>
              <w:pStyle w:val="a3"/>
              <w:numPr>
                <w:ilvl w:val="0"/>
                <w:numId w:val="3"/>
              </w:numPr>
              <w:jc w:val="both"/>
            </w:pPr>
            <w:r>
              <w:t xml:space="preserve">в случае выполнения обязательств по договору о жилстройсбережениях (достижение минимального значения оценочного показателя и необходимого объема сбережений в течение срока пользования предварительным жилищным займом) к дате окончания срока займа и истечения 6-ти месячного срока для оформления документов; </w:t>
            </w:r>
          </w:p>
          <w:p w:rsidR="0093461E" w:rsidRDefault="0093461E" w:rsidP="00B90727">
            <w:pPr>
              <w:pStyle w:val="a3"/>
              <w:numPr>
                <w:ilvl w:val="0"/>
                <w:numId w:val="3"/>
              </w:numPr>
              <w:jc w:val="both"/>
            </w:pPr>
            <w:r>
              <w:t xml:space="preserve">в случае невыполнения обязательств по договору о </w:t>
            </w:r>
            <w:proofErr w:type="spellStart"/>
            <w:r>
              <w:t>жилстройсбережениях</w:t>
            </w:r>
            <w:proofErr w:type="spellEnd"/>
            <w:r>
              <w:t xml:space="preserve"> (</w:t>
            </w:r>
            <w:proofErr w:type="spellStart"/>
            <w:r>
              <w:t>недостижение</w:t>
            </w:r>
            <w:proofErr w:type="spellEnd"/>
            <w:r>
              <w:t xml:space="preserve"> минимального значения оценочного показателя и необходимого объема сбережений в течение срока пользования предварительным жилищным займом) к дате окончания срока займа</w:t>
            </w:r>
          </w:p>
          <w:p w:rsidR="0093461E" w:rsidRDefault="0093461E" w:rsidP="00B90727">
            <w:pPr>
              <w:pStyle w:val="a3"/>
              <w:spacing w:before="0" w:beforeAutospacing="0" w:after="0" w:afterAutospacing="0"/>
              <w:jc w:val="both"/>
            </w:pPr>
          </w:p>
          <w:p w:rsidR="0093461E" w:rsidRDefault="0093461E" w:rsidP="00B90727">
            <w:pPr>
              <w:pStyle w:val="a3"/>
              <w:spacing w:before="0" w:beforeAutospacing="0" w:after="0" w:afterAutospacing="0"/>
              <w:jc w:val="both"/>
            </w:pPr>
          </w:p>
          <w:p w:rsidR="0093461E" w:rsidRDefault="0093461E" w:rsidP="00B90727">
            <w:pPr>
              <w:pStyle w:val="a3"/>
              <w:ind w:left="746" w:hanging="746"/>
              <w:jc w:val="both"/>
            </w:pPr>
            <w:r w:rsidRPr="002F2959">
              <w:t xml:space="preserve">       1) в случае выполнения обязательств по договору о жилстройсбережениях (достижение минимального значения оценочного показателя и необходимого объема сбережений в течение срока пользования предварительным жилищным займом) к дате окончания срока займа и истечения 6-ти месячного срока для оформления документов; </w:t>
            </w:r>
          </w:p>
          <w:p w:rsidR="0093461E" w:rsidRDefault="0093461E" w:rsidP="00B90727">
            <w:pPr>
              <w:pStyle w:val="a3"/>
              <w:jc w:val="both"/>
            </w:pPr>
          </w:p>
          <w:p w:rsidR="0093461E" w:rsidRDefault="0093461E" w:rsidP="00B90727">
            <w:pPr>
              <w:pStyle w:val="a3"/>
              <w:jc w:val="both"/>
            </w:pPr>
          </w:p>
        </w:tc>
      </w:tr>
      <w:tr w:rsidR="0093461E" w:rsidTr="00B90727">
        <w:trPr>
          <w:tblCellSpacing w:w="0" w:type="dxa"/>
          <w:jc w:val="center"/>
        </w:trPr>
        <w:tc>
          <w:tcPr>
            <w:tcW w:w="496" w:type="dxa"/>
          </w:tcPr>
          <w:p w:rsidR="0093461E" w:rsidRDefault="0093461E" w:rsidP="00B90727">
            <w:pPr>
              <w:pStyle w:val="a3"/>
              <w:jc w:val="center"/>
            </w:pPr>
            <w:r>
              <w:t>5</w:t>
            </w:r>
          </w:p>
        </w:tc>
        <w:tc>
          <w:tcPr>
            <w:tcW w:w="3527" w:type="dxa"/>
          </w:tcPr>
          <w:p w:rsidR="0093461E" w:rsidRDefault="0093461E" w:rsidP="00B90727">
            <w:pPr>
              <w:pStyle w:val="a3"/>
            </w:pPr>
            <w:r>
              <w:t xml:space="preserve">Штраф за нецелевое использование займа </w:t>
            </w:r>
          </w:p>
        </w:tc>
        <w:tc>
          <w:tcPr>
            <w:tcW w:w="4174" w:type="dxa"/>
          </w:tcPr>
          <w:p w:rsidR="0093461E" w:rsidRPr="00B7597F" w:rsidRDefault="0093461E" w:rsidP="00B90727">
            <w:pPr>
              <w:pStyle w:val="a3"/>
              <w:jc w:val="center"/>
            </w:pPr>
            <w:r w:rsidRPr="00B7597F">
              <w:t xml:space="preserve">10% от суммы нецелевого использования, а также досрочный возврат суммы займа, на которую Банку </w:t>
            </w:r>
            <w:r w:rsidRPr="00B7597F">
              <w:lastRenderedPageBreak/>
              <w:t xml:space="preserve">не предоставлены в полном объеме документы по целевому использованию в течение </w:t>
            </w:r>
            <w:r>
              <w:t>3</w:t>
            </w:r>
            <w:r w:rsidRPr="00B7597F">
              <w:t xml:space="preserve">0-ти </w:t>
            </w:r>
            <w:r>
              <w:t>календарных</w:t>
            </w:r>
            <w:r w:rsidRPr="00B7597F">
              <w:t xml:space="preserve"> дней со дня получения письменного требования Банка</w:t>
            </w:r>
          </w:p>
        </w:tc>
        <w:tc>
          <w:tcPr>
            <w:tcW w:w="7551" w:type="dxa"/>
          </w:tcPr>
          <w:p w:rsidR="0093461E" w:rsidRDefault="0093461E" w:rsidP="007609D8">
            <w:pPr>
              <w:pStyle w:val="a5"/>
              <w:tabs>
                <w:tab w:val="left" w:pos="720"/>
                <w:tab w:val="left" w:pos="900"/>
                <w:tab w:val="left" w:pos="1080"/>
              </w:tabs>
              <w:ind w:firstLine="525"/>
              <w:jc w:val="both"/>
            </w:pPr>
            <w:r>
              <w:lastRenderedPageBreak/>
              <w:t> </w:t>
            </w:r>
            <w:r w:rsidRPr="00703A20">
              <w:rPr>
                <w:u w:val="single"/>
              </w:rPr>
              <w:t xml:space="preserve">В случае смерти заемщика начисление вознаграждения и пени/штрафов не производится, на основании свидетельства о смерти </w:t>
            </w:r>
            <w:r w:rsidRPr="00703A20">
              <w:rPr>
                <w:u w:val="single"/>
              </w:rPr>
              <w:lastRenderedPageBreak/>
              <w:t xml:space="preserve">заемщика и при отсутствии </w:t>
            </w:r>
            <w:proofErr w:type="spellStart"/>
            <w:r w:rsidRPr="00703A20">
              <w:rPr>
                <w:u w:val="single"/>
              </w:rPr>
              <w:t>созаемщика</w:t>
            </w:r>
            <w:proofErr w:type="spellEnd"/>
            <w:r w:rsidRPr="00703A20">
              <w:rPr>
                <w:u w:val="single"/>
              </w:rPr>
              <w:t>, несущего с заемщиком солидарную ответственность по обслуживанию займа.</w:t>
            </w:r>
            <w:r>
              <w:t xml:space="preserve"> </w:t>
            </w:r>
          </w:p>
        </w:tc>
      </w:tr>
      <w:tr w:rsidR="0093461E" w:rsidTr="00B90727">
        <w:trPr>
          <w:tblCellSpacing w:w="0" w:type="dxa"/>
          <w:jc w:val="center"/>
        </w:trPr>
        <w:tc>
          <w:tcPr>
            <w:tcW w:w="496" w:type="dxa"/>
          </w:tcPr>
          <w:p w:rsidR="0093461E" w:rsidRPr="00663BE1" w:rsidRDefault="0093461E" w:rsidP="00B90727">
            <w:pPr>
              <w:pStyle w:val="a3"/>
              <w:jc w:val="center"/>
              <w:rPr>
                <w:strike/>
                <w:color w:val="FF0000"/>
              </w:rPr>
            </w:pPr>
            <w:r w:rsidRPr="00663BE1">
              <w:rPr>
                <w:strike/>
                <w:color w:val="FF0000"/>
              </w:rPr>
              <w:lastRenderedPageBreak/>
              <w:t>5-1</w:t>
            </w:r>
          </w:p>
        </w:tc>
        <w:tc>
          <w:tcPr>
            <w:tcW w:w="3527" w:type="dxa"/>
          </w:tcPr>
          <w:p w:rsidR="0093461E" w:rsidRPr="00663BE1" w:rsidRDefault="0093461E" w:rsidP="00B90727">
            <w:pPr>
              <w:pStyle w:val="a3"/>
              <w:rPr>
                <w:strike/>
                <w:color w:val="FF0000"/>
              </w:rPr>
            </w:pPr>
            <w:r w:rsidRPr="00663BE1">
              <w:rPr>
                <w:rStyle w:val="a4"/>
                <w:b w:val="0"/>
                <w:strike/>
                <w:color w:val="FF0000"/>
              </w:rPr>
              <w:t xml:space="preserve">Штраф за изменение цели использования займа в период до окончания срока, </w:t>
            </w:r>
            <w:r w:rsidRPr="00663BE1">
              <w:rPr>
                <w:strike/>
                <w:color w:val="FF0000"/>
              </w:rPr>
              <w:t xml:space="preserve">предусмотренного для подтверждения клиентом целевого использования займа </w:t>
            </w:r>
            <w:r w:rsidRPr="00663BE1">
              <w:rPr>
                <w:b/>
                <w:strike/>
                <w:color w:val="FF0000"/>
              </w:rPr>
              <w:t>(вводится в действие с 1 декабря 2009г.)</w:t>
            </w:r>
            <w:r w:rsidRPr="00663BE1">
              <w:rPr>
                <w:rStyle w:val="a9"/>
                <w:b/>
                <w:strike/>
                <w:color w:val="FF0000"/>
              </w:rPr>
              <w:footnoteReference w:id="6"/>
            </w:r>
          </w:p>
        </w:tc>
        <w:tc>
          <w:tcPr>
            <w:tcW w:w="4174" w:type="dxa"/>
          </w:tcPr>
          <w:p w:rsidR="0093461E" w:rsidRPr="00663BE1" w:rsidRDefault="0093461E" w:rsidP="00B90727">
            <w:pPr>
              <w:pStyle w:val="a3"/>
              <w:jc w:val="center"/>
              <w:rPr>
                <w:strike/>
                <w:color w:val="FF0000"/>
              </w:rPr>
            </w:pPr>
            <w:r w:rsidRPr="00663BE1">
              <w:rPr>
                <w:rStyle w:val="a4"/>
                <w:b w:val="0"/>
                <w:strike/>
                <w:color w:val="FF0000"/>
              </w:rPr>
              <w:t>1% от суммы выданного займа (минимально – 10 000 тенге, максимально – 50 000 тенге)</w:t>
            </w:r>
          </w:p>
        </w:tc>
        <w:tc>
          <w:tcPr>
            <w:tcW w:w="7551" w:type="dxa"/>
          </w:tcPr>
          <w:p w:rsidR="0093461E" w:rsidRPr="00663BE1" w:rsidRDefault="0093461E" w:rsidP="00B90727">
            <w:pPr>
              <w:pStyle w:val="a3"/>
              <w:jc w:val="both"/>
              <w:rPr>
                <w:strike/>
                <w:color w:val="FF0000"/>
              </w:rPr>
            </w:pPr>
            <w:r w:rsidRPr="00663BE1">
              <w:rPr>
                <w:strike/>
                <w:color w:val="FF0000"/>
              </w:rPr>
              <w:t xml:space="preserve">Взимается в случае </w:t>
            </w:r>
            <w:r w:rsidRPr="00663BE1">
              <w:rPr>
                <w:rStyle w:val="a4"/>
                <w:b w:val="0"/>
                <w:strike/>
                <w:color w:val="FF0000"/>
              </w:rPr>
              <w:t xml:space="preserve">изменения </w:t>
            </w:r>
            <w:r w:rsidRPr="00663BE1">
              <w:rPr>
                <w:strike/>
                <w:color w:val="FF0000"/>
              </w:rPr>
              <w:t>цели использования займа без предварительного согласия Банка в период менее чем за 2 (два) месяца до окончания срока, предусмотренного для подтверждения клиентом целевого использования займа</w:t>
            </w:r>
            <w:r w:rsidRPr="00663BE1">
              <w:rPr>
                <w:color w:val="FF0000"/>
              </w:rPr>
              <w:t>.</w:t>
            </w:r>
            <w:r>
              <w:rPr>
                <w:color w:val="FF0000"/>
              </w:rPr>
              <w:t xml:space="preserve"> </w:t>
            </w:r>
            <w:r w:rsidRPr="00BC43BD">
              <w:rPr>
                <w:i/>
              </w:rPr>
              <w:t>(Отменен в соответствии с Протоколом №18 от 26.11.09г.)</w:t>
            </w:r>
          </w:p>
        </w:tc>
      </w:tr>
      <w:tr w:rsidR="0093461E" w:rsidTr="00B90727">
        <w:trPr>
          <w:tblCellSpacing w:w="0" w:type="dxa"/>
          <w:jc w:val="center"/>
        </w:trPr>
        <w:tc>
          <w:tcPr>
            <w:tcW w:w="496" w:type="dxa"/>
          </w:tcPr>
          <w:p w:rsidR="0093461E" w:rsidRDefault="0093461E" w:rsidP="00B90727">
            <w:pPr>
              <w:pStyle w:val="a3"/>
              <w:jc w:val="center"/>
            </w:pPr>
            <w:r>
              <w:t>6</w:t>
            </w:r>
          </w:p>
        </w:tc>
        <w:tc>
          <w:tcPr>
            <w:tcW w:w="3527" w:type="dxa"/>
          </w:tcPr>
          <w:p w:rsidR="0093461E" w:rsidRDefault="0093461E" w:rsidP="00F54B60">
            <w:pPr>
              <w:pStyle w:val="a3"/>
            </w:pPr>
            <w:r>
              <w:t>Пеня за несвоевременное предоставление документов, подтверждающих целевое использование займа.</w:t>
            </w:r>
          </w:p>
        </w:tc>
        <w:tc>
          <w:tcPr>
            <w:tcW w:w="4174" w:type="dxa"/>
          </w:tcPr>
          <w:p w:rsidR="0093461E" w:rsidRDefault="0093461E" w:rsidP="00B90727">
            <w:pPr>
              <w:pStyle w:val="a3"/>
              <w:jc w:val="center"/>
            </w:pPr>
            <w:r>
              <w:t xml:space="preserve">500 тенге за каждый календарный день просрочки </w:t>
            </w:r>
          </w:p>
        </w:tc>
        <w:tc>
          <w:tcPr>
            <w:tcW w:w="7551" w:type="dxa"/>
          </w:tcPr>
          <w:p w:rsidR="0093461E" w:rsidRPr="00BC181F" w:rsidRDefault="0093461E" w:rsidP="00B90727">
            <w:pPr>
              <w:pStyle w:val="a5"/>
              <w:tabs>
                <w:tab w:val="left" w:pos="720"/>
                <w:tab w:val="left" w:pos="900"/>
                <w:tab w:val="left" w:pos="1080"/>
              </w:tabs>
              <w:ind w:firstLine="525"/>
              <w:jc w:val="both"/>
              <w:rPr>
                <w:u w:val="single"/>
              </w:rPr>
            </w:pPr>
            <w:r>
              <w:t> </w:t>
            </w:r>
            <w:r w:rsidRPr="00BC181F">
              <w:rPr>
                <w:u w:val="single"/>
              </w:rPr>
              <w:t xml:space="preserve">В случае смерти заемщика начисление вознаграждения и пени/штрафов не производится, на основании свидетельства о смерти заемщика и при отсутствии </w:t>
            </w:r>
            <w:proofErr w:type="spellStart"/>
            <w:r w:rsidRPr="00BC181F">
              <w:rPr>
                <w:u w:val="single"/>
              </w:rPr>
              <w:t>созаемщика</w:t>
            </w:r>
            <w:proofErr w:type="spellEnd"/>
            <w:r w:rsidRPr="00BC181F">
              <w:rPr>
                <w:u w:val="single"/>
              </w:rPr>
              <w:t>, несущего с заемщиком солидарную ответственность по обслуживанию займа.</w:t>
            </w:r>
          </w:p>
          <w:p w:rsidR="0093461E" w:rsidRDefault="0093461E" w:rsidP="00F54B60">
            <w:pPr>
              <w:pStyle w:val="a3"/>
              <w:spacing w:before="0" w:beforeAutospacing="0" w:after="0" w:afterAutospacing="0"/>
              <w:jc w:val="both"/>
            </w:pPr>
            <w:r w:rsidRPr="00750D50">
              <w:t>Начисление пени прекращается с даты представления документов либо начисления штрафа за нецелевое использование займа в размере 10%</w:t>
            </w:r>
            <w:r>
              <w:t xml:space="preserve"> </w:t>
            </w:r>
          </w:p>
        </w:tc>
      </w:tr>
      <w:tr w:rsidR="0093461E" w:rsidTr="00B90727">
        <w:trPr>
          <w:tblCellSpacing w:w="0" w:type="dxa"/>
          <w:jc w:val="center"/>
        </w:trPr>
        <w:tc>
          <w:tcPr>
            <w:tcW w:w="496" w:type="dxa"/>
            <w:vAlign w:val="center"/>
          </w:tcPr>
          <w:p w:rsidR="0093461E" w:rsidRPr="00BC43BD" w:rsidRDefault="0093461E" w:rsidP="00BC43BD">
            <w:pPr>
              <w:pStyle w:val="a3"/>
              <w:spacing w:before="0" w:beforeAutospacing="0" w:after="0" w:afterAutospacing="0"/>
            </w:pPr>
            <w:r w:rsidRPr="00BC43BD">
              <w:t>6-1</w:t>
            </w:r>
          </w:p>
        </w:tc>
        <w:tc>
          <w:tcPr>
            <w:tcW w:w="3527" w:type="dxa"/>
            <w:vAlign w:val="center"/>
          </w:tcPr>
          <w:p w:rsidR="0093461E" w:rsidRPr="00BC43BD" w:rsidRDefault="0093461E" w:rsidP="00BC43BD">
            <w:pPr>
              <w:pStyle w:val="aa"/>
              <w:tabs>
                <w:tab w:val="left" w:pos="0"/>
                <w:tab w:val="left" w:pos="709"/>
              </w:tabs>
              <w:ind w:left="23"/>
              <w:rPr>
                <w:rFonts w:ascii="Times New Roman" w:eastAsia="Times New Roman" w:hAnsi="Times New Roman"/>
                <w:sz w:val="24"/>
                <w:szCs w:val="24"/>
                <w:lang w:eastAsia="ru-RU"/>
              </w:rPr>
            </w:pPr>
            <w:r w:rsidRPr="00BC43BD">
              <w:rPr>
                <w:rFonts w:ascii="Times New Roman" w:eastAsia="Times New Roman" w:hAnsi="Times New Roman"/>
                <w:sz w:val="24"/>
                <w:szCs w:val="24"/>
                <w:lang w:eastAsia="ru-RU"/>
              </w:rPr>
              <w:t>Пеня за несвоевременное выполнение заемщиком/залогодателем условия по замене обеспечения с гарантии физического лица на залог жилой недвижимости при рефинансировании обязательств, которые появились в связи с мероприятиями по улучшению жилищных условий в банках второго уровня/финансовых организациях</w:t>
            </w:r>
            <w:r w:rsidR="00F54B60" w:rsidRPr="00BC43BD">
              <w:rPr>
                <w:rFonts w:ascii="Times New Roman" w:eastAsia="Times New Roman" w:hAnsi="Times New Roman"/>
                <w:sz w:val="24"/>
                <w:szCs w:val="24"/>
                <w:lang w:eastAsia="ru-RU"/>
              </w:rPr>
              <w:t>.</w:t>
            </w:r>
          </w:p>
        </w:tc>
        <w:tc>
          <w:tcPr>
            <w:tcW w:w="4174" w:type="dxa"/>
            <w:vAlign w:val="center"/>
          </w:tcPr>
          <w:p w:rsidR="0093461E" w:rsidRPr="00BC43BD" w:rsidRDefault="0093461E" w:rsidP="00BC43BD">
            <w:pPr>
              <w:pStyle w:val="a3"/>
              <w:spacing w:before="0" w:beforeAutospacing="0" w:after="0" w:afterAutospacing="0"/>
            </w:pPr>
            <w:r w:rsidRPr="00BC43BD">
              <w:t>500 тенге за каждый календарный день просрочки</w:t>
            </w:r>
          </w:p>
        </w:tc>
        <w:tc>
          <w:tcPr>
            <w:tcW w:w="7551" w:type="dxa"/>
            <w:vAlign w:val="center"/>
          </w:tcPr>
          <w:p w:rsidR="0093461E" w:rsidRPr="00BC43BD" w:rsidRDefault="0093461E" w:rsidP="00BC43BD">
            <w:pPr>
              <w:pStyle w:val="a3"/>
              <w:spacing w:before="0" w:beforeAutospacing="0" w:after="0" w:afterAutospacing="0"/>
            </w:pPr>
            <w:r w:rsidRPr="00BC43BD">
              <w:t xml:space="preserve">            В случае смерти заемщика начисление вознаграждения и пени/штрафов не производится, на основании свидетельства о смерти заемщика и при отсутствии </w:t>
            </w:r>
            <w:proofErr w:type="spellStart"/>
            <w:r w:rsidRPr="00BC43BD">
              <w:t>созаемщика</w:t>
            </w:r>
            <w:proofErr w:type="spellEnd"/>
            <w:r w:rsidRPr="00BC43BD">
              <w:t xml:space="preserve">, несущего с заемщиком солидарную ответственность по обслуживанию займа.            </w:t>
            </w:r>
          </w:p>
          <w:p w:rsidR="0093461E" w:rsidRPr="00BC43BD" w:rsidRDefault="0093461E" w:rsidP="00BC43BD">
            <w:pPr>
              <w:pStyle w:val="a3"/>
              <w:spacing w:before="0" w:beforeAutospacing="0" w:after="0" w:afterAutospacing="0"/>
            </w:pPr>
            <w:r w:rsidRPr="00BC43BD">
              <w:t xml:space="preserve">         </w:t>
            </w:r>
          </w:p>
        </w:tc>
      </w:tr>
      <w:tr w:rsidR="0093461E" w:rsidTr="00B90727">
        <w:trPr>
          <w:tblCellSpacing w:w="0" w:type="dxa"/>
          <w:jc w:val="center"/>
        </w:trPr>
        <w:tc>
          <w:tcPr>
            <w:tcW w:w="496" w:type="dxa"/>
            <w:vAlign w:val="center"/>
          </w:tcPr>
          <w:p w:rsidR="0093461E" w:rsidRPr="00E90753" w:rsidRDefault="0093461E" w:rsidP="00B90727">
            <w:pPr>
              <w:pStyle w:val="a3"/>
              <w:jc w:val="center"/>
              <w:rPr>
                <w:sz w:val="20"/>
                <w:szCs w:val="20"/>
              </w:rPr>
            </w:pPr>
            <w:r>
              <w:rPr>
                <w:sz w:val="20"/>
                <w:szCs w:val="20"/>
              </w:rPr>
              <w:t>6-2</w:t>
            </w:r>
          </w:p>
        </w:tc>
        <w:tc>
          <w:tcPr>
            <w:tcW w:w="3527" w:type="dxa"/>
            <w:vAlign w:val="center"/>
          </w:tcPr>
          <w:p w:rsidR="0093461E" w:rsidRPr="00347434" w:rsidRDefault="0093461E" w:rsidP="00B90727">
            <w:pPr>
              <w:pStyle w:val="a3"/>
              <w:spacing w:before="0" w:beforeAutospacing="0" w:after="0" w:afterAutospacing="0"/>
            </w:pPr>
            <w:r w:rsidRPr="00347434">
              <w:t xml:space="preserve">Пеня за нарушение заемщиком/залогодателем условия о своевременном предоставлении в залог Банку </w:t>
            </w:r>
            <w:r w:rsidRPr="00347434">
              <w:lastRenderedPageBreak/>
              <w:t>жилой не</w:t>
            </w:r>
            <w:r w:rsidR="00F54B60">
              <w:t xml:space="preserve">движимости взамен/в дополнение </w:t>
            </w:r>
            <w:r w:rsidRPr="00347434">
              <w:t>коммерческой недвижимости.</w:t>
            </w:r>
          </w:p>
        </w:tc>
        <w:tc>
          <w:tcPr>
            <w:tcW w:w="4174" w:type="dxa"/>
            <w:vAlign w:val="center"/>
          </w:tcPr>
          <w:p w:rsidR="0093461E" w:rsidRPr="00347434" w:rsidRDefault="0093461E" w:rsidP="00B90727">
            <w:pPr>
              <w:pStyle w:val="a3"/>
              <w:jc w:val="center"/>
            </w:pPr>
            <w:r w:rsidRPr="00347434">
              <w:lastRenderedPageBreak/>
              <w:t>500 тенге за каждый календарный день просрочки</w:t>
            </w:r>
          </w:p>
        </w:tc>
        <w:tc>
          <w:tcPr>
            <w:tcW w:w="7551" w:type="dxa"/>
            <w:vAlign w:val="center"/>
          </w:tcPr>
          <w:p w:rsidR="0093461E" w:rsidRPr="00347434" w:rsidRDefault="0093461E" w:rsidP="00B90727">
            <w:pPr>
              <w:pStyle w:val="a3"/>
              <w:jc w:val="both"/>
            </w:pPr>
            <w:r w:rsidRPr="00347434">
              <w:t xml:space="preserve">            В случае смерти заемщика начисление вознаграждения и пени/штрафов не производится, на основании свидетельства о смерти заемщика и при отсутствии </w:t>
            </w:r>
            <w:proofErr w:type="spellStart"/>
            <w:r w:rsidRPr="00347434">
              <w:t>созаемщика</w:t>
            </w:r>
            <w:proofErr w:type="spellEnd"/>
            <w:r w:rsidRPr="00347434">
              <w:t>, несущего с заемщиком солидарную ответственность по обслуживанию займа.</w:t>
            </w:r>
          </w:p>
        </w:tc>
      </w:tr>
      <w:tr w:rsidR="0093461E" w:rsidTr="00B90727">
        <w:trPr>
          <w:tblCellSpacing w:w="0" w:type="dxa"/>
          <w:jc w:val="center"/>
        </w:trPr>
        <w:tc>
          <w:tcPr>
            <w:tcW w:w="496" w:type="dxa"/>
            <w:vMerge w:val="restart"/>
          </w:tcPr>
          <w:p w:rsidR="0093461E" w:rsidRDefault="0093461E" w:rsidP="00B90727">
            <w:pPr>
              <w:pStyle w:val="a3"/>
              <w:jc w:val="center"/>
            </w:pPr>
            <w:r>
              <w:t>7</w:t>
            </w:r>
          </w:p>
        </w:tc>
        <w:tc>
          <w:tcPr>
            <w:tcW w:w="3527" w:type="dxa"/>
            <w:vMerge w:val="restart"/>
          </w:tcPr>
          <w:p w:rsidR="0093461E" w:rsidRDefault="0093461E" w:rsidP="00B90727">
            <w:pPr>
              <w:pStyle w:val="a3"/>
            </w:pPr>
            <w:r>
              <w:t>Пеня за несвоевременное предоставление договоров страхования при заключении договора страхования не на весь период кредитовании, а на год.</w:t>
            </w:r>
          </w:p>
        </w:tc>
        <w:tc>
          <w:tcPr>
            <w:tcW w:w="4174" w:type="dxa"/>
          </w:tcPr>
          <w:p w:rsidR="0093461E" w:rsidRPr="00850BCC" w:rsidRDefault="0093461E" w:rsidP="00F54B60">
            <w:pPr>
              <w:tabs>
                <w:tab w:val="left" w:pos="209"/>
              </w:tabs>
              <w:jc w:val="center"/>
            </w:pPr>
            <w:r>
              <w:t>0,1% за каждый календарный день просрочки от суммы обязательств по основному долгу по займу по состоянию на дату истечения срока действия договора страхования (по договорам, заключенным до 01.07.2009г)</w:t>
            </w:r>
          </w:p>
        </w:tc>
        <w:tc>
          <w:tcPr>
            <w:tcW w:w="7551" w:type="dxa"/>
            <w:vMerge w:val="restart"/>
          </w:tcPr>
          <w:p w:rsidR="0093461E" w:rsidRPr="00BC181F" w:rsidRDefault="0093461E" w:rsidP="00B90727">
            <w:pPr>
              <w:pStyle w:val="a5"/>
              <w:tabs>
                <w:tab w:val="left" w:pos="720"/>
                <w:tab w:val="left" w:pos="900"/>
                <w:tab w:val="left" w:pos="1080"/>
              </w:tabs>
              <w:ind w:firstLine="525"/>
              <w:jc w:val="both"/>
              <w:rPr>
                <w:u w:val="single"/>
              </w:rPr>
            </w:pPr>
            <w:r>
              <w:t> </w:t>
            </w:r>
            <w:r w:rsidRPr="00BC181F">
              <w:rPr>
                <w:u w:val="single"/>
              </w:rPr>
              <w:t xml:space="preserve">В случае смерти заемщика начисление вознаграждения и пени/штрафов не производится, на основании свидетельства о смерти заемщика и при отсутствии </w:t>
            </w:r>
            <w:proofErr w:type="spellStart"/>
            <w:r w:rsidRPr="00BC181F">
              <w:rPr>
                <w:u w:val="single"/>
              </w:rPr>
              <w:t>созаемщика</w:t>
            </w:r>
            <w:proofErr w:type="spellEnd"/>
            <w:r w:rsidRPr="00BC181F">
              <w:rPr>
                <w:u w:val="single"/>
              </w:rPr>
              <w:t>, несущего с заемщиком солидарную ответственность по обслуживанию займа, с даты смерти заемщика до даты принятия наследства наследником(-</w:t>
            </w:r>
            <w:proofErr w:type="spellStart"/>
            <w:r w:rsidRPr="00BC181F">
              <w:rPr>
                <w:u w:val="single"/>
              </w:rPr>
              <w:t>ами</w:t>
            </w:r>
            <w:proofErr w:type="spellEnd"/>
            <w:r w:rsidRPr="00BC181F">
              <w:rPr>
                <w:u w:val="single"/>
              </w:rPr>
              <w:t>) (либо вступления в законную силу решения суда о назначении наследника(</w:t>
            </w:r>
            <w:proofErr w:type="spellStart"/>
            <w:r w:rsidRPr="00BC181F">
              <w:rPr>
                <w:u w:val="single"/>
              </w:rPr>
              <w:t>ов</w:t>
            </w:r>
            <w:proofErr w:type="spellEnd"/>
            <w:r w:rsidRPr="00BC181F">
              <w:rPr>
                <w:u w:val="single"/>
              </w:rPr>
              <w:t xml:space="preserve">)). Начисление вознаграждения и пени/штрафов в этот период не производится. </w:t>
            </w:r>
          </w:p>
          <w:p w:rsidR="0093461E" w:rsidRPr="004F1F26" w:rsidRDefault="0093461E" w:rsidP="00B90727">
            <w:pPr>
              <w:pStyle w:val="a5"/>
              <w:tabs>
                <w:tab w:val="left" w:pos="720"/>
                <w:tab w:val="left" w:pos="900"/>
                <w:tab w:val="left" w:pos="1080"/>
              </w:tabs>
              <w:ind w:firstLine="525"/>
              <w:jc w:val="both"/>
            </w:pPr>
            <w:r w:rsidRPr="00BC181F">
              <w:rPr>
                <w:u w:val="single"/>
              </w:rPr>
              <w:t>В период до принятия наследства наследником(-</w:t>
            </w:r>
            <w:proofErr w:type="spellStart"/>
            <w:r w:rsidRPr="00BC181F">
              <w:rPr>
                <w:u w:val="single"/>
              </w:rPr>
              <w:t>ами</w:t>
            </w:r>
            <w:proofErr w:type="spellEnd"/>
            <w:r w:rsidRPr="00BC181F">
              <w:rPr>
                <w:u w:val="single"/>
              </w:rPr>
              <w:t>) (либо вступления в законную силу решения суда о назначении наследника(</w:t>
            </w:r>
            <w:proofErr w:type="spellStart"/>
            <w:r w:rsidRPr="00BC181F">
              <w:rPr>
                <w:u w:val="single"/>
              </w:rPr>
              <w:t>ов</w:t>
            </w:r>
            <w:proofErr w:type="spellEnd"/>
            <w:r w:rsidRPr="00BC181F">
              <w:rPr>
                <w:u w:val="single"/>
              </w:rPr>
              <w:t>)) допускается осуществление третьими лицами платежей по погашению займа, при этом, поступающие денежные средства будут направляться в счет погашения займа в установленном внутренними документами Банка порядке.</w:t>
            </w:r>
            <w:r w:rsidRPr="00BC181F">
              <w:rPr>
                <w:rStyle w:val="a9"/>
                <w:u w:val="single"/>
              </w:rPr>
              <w:footnoteReference w:id="7"/>
            </w:r>
            <w:r>
              <w:t xml:space="preserve"> </w:t>
            </w:r>
          </w:p>
          <w:p w:rsidR="0093461E" w:rsidRPr="004C37B5" w:rsidRDefault="0093461E" w:rsidP="00B90727">
            <w:pPr>
              <w:pStyle w:val="a3"/>
              <w:jc w:val="both"/>
            </w:pPr>
            <w:r>
              <w:t>При предоставлении заемщиком всех страховых полюсов с одинаковой просрочкой, пеня начисляется как за просрочку одного страхового полюса. В случае предоставления страховых полюсов с разной просрочкой, н</w:t>
            </w:r>
            <w:r w:rsidRPr="004F1F26">
              <w:t>ачисление пени за несвоевременное предоставление договоров страхования производится до даты предоставления последнего из требуемых договоров страхования за текущий год.</w:t>
            </w:r>
          </w:p>
          <w:p w:rsidR="0093461E" w:rsidRDefault="0093461E" w:rsidP="00B90727">
            <w:pPr>
              <w:pStyle w:val="a3"/>
              <w:jc w:val="both"/>
            </w:pPr>
          </w:p>
        </w:tc>
      </w:tr>
      <w:tr w:rsidR="0093461E" w:rsidTr="00B90727">
        <w:trPr>
          <w:tblCellSpacing w:w="0" w:type="dxa"/>
          <w:jc w:val="center"/>
        </w:trPr>
        <w:tc>
          <w:tcPr>
            <w:tcW w:w="496" w:type="dxa"/>
            <w:vMerge/>
          </w:tcPr>
          <w:p w:rsidR="0093461E" w:rsidRDefault="0093461E" w:rsidP="00B90727">
            <w:pPr>
              <w:pStyle w:val="a3"/>
              <w:jc w:val="center"/>
            </w:pPr>
          </w:p>
        </w:tc>
        <w:tc>
          <w:tcPr>
            <w:tcW w:w="3527" w:type="dxa"/>
            <w:vMerge/>
          </w:tcPr>
          <w:p w:rsidR="0093461E" w:rsidRDefault="0093461E" w:rsidP="00B90727">
            <w:pPr>
              <w:pStyle w:val="a3"/>
            </w:pPr>
          </w:p>
        </w:tc>
        <w:tc>
          <w:tcPr>
            <w:tcW w:w="4174" w:type="dxa"/>
          </w:tcPr>
          <w:p w:rsidR="0093461E" w:rsidRDefault="0093461E" w:rsidP="00B90727">
            <w:pPr>
              <w:tabs>
                <w:tab w:val="left" w:pos="209"/>
              </w:tabs>
              <w:jc w:val="center"/>
            </w:pPr>
            <w:r>
              <w:t>0,05% за каждый календарный день просрочки от суммы обязательств по основному долгу по займу по состоянию на дату истечения срока действия договора стра</w:t>
            </w:r>
            <w:r w:rsidR="00F54B60">
              <w:t>хования (</w:t>
            </w:r>
            <w:r>
              <w:t xml:space="preserve">по договорам, заключенным </w:t>
            </w:r>
          </w:p>
          <w:p w:rsidR="0093461E" w:rsidRDefault="0093461E" w:rsidP="00B90727">
            <w:pPr>
              <w:tabs>
                <w:tab w:val="left" w:pos="209"/>
              </w:tabs>
              <w:jc w:val="center"/>
            </w:pPr>
            <w:r>
              <w:t xml:space="preserve">до 01.07.2009г., при условии заключения клиентом дополнительного соглашения, предусматривающего введение нового размера пени </w:t>
            </w:r>
            <w:r w:rsidRPr="004C37B5">
              <w:t>с даты введения в действие решения Банка о</w:t>
            </w:r>
            <w:r>
              <w:t>б изменении</w:t>
            </w:r>
            <w:r w:rsidRPr="004C37B5">
              <w:t xml:space="preserve"> пени</w:t>
            </w:r>
            <w:r>
              <w:t>)</w:t>
            </w:r>
          </w:p>
        </w:tc>
        <w:tc>
          <w:tcPr>
            <w:tcW w:w="7551" w:type="dxa"/>
            <w:vMerge/>
          </w:tcPr>
          <w:p w:rsidR="0093461E" w:rsidRDefault="0093461E" w:rsidP="00B90727">
            <w:pPr>
              <w:pStyle w:val="a3"/>
              <w:jc w:val="both"/>
            </w:pPr>
          </w:p>
        </w:tc>
      </w:tr>
      <w:tr w:rsidR="0093461E" w:rsidTr="00B90727">
        <w:trPr>
          <w:tblCellSpacing w:w="0" w:type="dxa"/>
          <w:jc w:val="center"/>
        </w:trPr>
        <w:tc>
          <w:tcPr>
            <w:tcW w:w="496" w:type="dxa"/>
            <w:vMerge/>
          </w:tcPr>
          <w:p w:rsidR="0093461E" w:rsidRDefault="0093461E" w:rsidP="00B90727">
            <w:pPr>
              <w:pStyle w:val="a3"/>
              <w:jc w:val="center"/>
            </w:pPr>
          </w:p>
        </w:tc>
        <w:tc>
          <w:tcPr>
            <w:tcW w:w="3527" w:type="dxa"/>
            <w:vMerge/>
          </w:tcPr>
          <w:p w:rsidR="0093461E" w:rsidRDefault="0093461E" w:rsidP="00B90727">
            <w:pPr>
              <w:pStyle w:val="a3"/>
            </w:pPr>
          </w:p>
        </w:tc>
        <w:tc>
          <w:tcPr>
            <w:tcW w:w="4174" w:type="dxa"/>
          </w:tcPr>
          <w:p w:rsidR="0093461E" w:rsidRDefault="0093461E" w:rsidP="005B4B64">
            <w:pPr>
              <w:tabs>
                <w:tab w:val="left" w:pos="209"/>
              </w:tabs>
              <w:jc w:val="center"/>
            </w:pPr>
            <w:r>
              <w:t>0,05% за каждый календарный день просрочки от суммы обязательств по основному долгу по займу по состоянию на дату истечения срока действия договора страхования (по договорам, заключенным с 01.07.2009г)</w:t>
            </w:r>
          </w:p>
        </w:tc>
        <w:tc>
          <w:tcPr>
            <w:tcW w:w="7551" w:type="dxa"/>
            <w:vMerge/>
          </w:tcPr>
          <w:p w:rsidR="0093461E" w:rsidRDefault="0093461E" w:rsidP="00B90727">
            <w:pPr>
              <w:pStyle w:val="a3"/>
              <w:jc w:val="both"/>
            </w:pPr>
          </w:p>
        </w:tc>
      </w:tr>
      <w:tr w:rsidR="0093461E" w:rsidTr="00B90727">
        <w:trPr>
          <w:tblCellSpacing w:w="0" w:type="dxa"/>
          <w:jc w:val="center"/>
        </w:trPr>
        <w:tc>
          <w:tcPr>
            <w:tcW w:w="496" w:type="dxa"/>
            <w:vMerge/>
          </w:tcPr>
          <w:p w:rsidR="0093461E" w:rsidRDefault="0093461E" w:rsidP="00B90727">
            <w:pPr>
              <w:pStyle w:val="a3"/>
              <w:jc w:val="center"/>
            </w:pPr>
          </w:p>
        </w:tc>
        <w:tc>
          <w:tcPr>
            <w:tcW w:w="3527" w:type="dxa"/>
            <w:vMerge/>
          </w:tcPr>
          <w:p w:rsidR="0093461E" w:rsidRDefault="0093461E" w:rsidP="00B90727">
            <w:pPr>
              <w:pStyle w:val="a3"/>
            </w:pPr>
          </w:p>
        </w:tc>
        <w:tc>
          <w:tcPr>
            <w:tcW w:w="4174" w:type="dxa"/>
          </w:tcPr>
          <w:p w:rsidR="0093461E" w:rsidRPr="00040559" w:rsidRDefault="00F54B60" w:rsidP="00B90727">
            <w:pPr>
              <w:tabs>
                <w:tab w:val="left" w:pos="209"/>
              </w:tabs>
              <w:jc w:val="center"/>
            </w:pPr>
            <w:r>
              <w:t>0,01% за каждый календарный </w:t>
            </w:r>
            <w:r w:rsidR="0093461E" w:rsidRPr="00040559">
              <w:t xml:space="preserve">день просрочки от суммы обязательств по основному долгу по займу по состоянию на дату истечения срока действия договора страхования </w:t>
            </w:r>
          </w:p>
          <w:p w:rsidR="0093461E" w:rsidRPr="00040559" w:rsidRDefault="0093461E" w:rsidP="00B90727">
            <w:pPr>
              <w:tabs>
                <w:tab w:val="left" w:pos="209"/>
              </w:tabs>
              <w:jc w:val="center"/>
            </w:pPr>
            <w:r w:rsidRPr="00040559">
              <w:t xml:space="preserve">(по договорам, заключенным </w:t>
            </w:r>
          </w:p>
          <w:p w:rsidR="0093461E" w:rsidRPr="00040559" w:rsidRDefault="0093461E" w:rsidP="00B90727">
            <w:pPr>
              <w:tabs>
                <w:tab w:val="left" w:pos="209"/>
              </w:tabs>
              <w:jc w:val="center"/>
            </w:pPr>
            <w:r w:rsidRPr="00040559">
              <w:lastRenderedPageBreak/>
              <w:t>до 01.07.2011г., при условии заключения клиентом дополнительного соглашения, предусматривающего введение нового размера пени с даты введения в действие решения Банка об изменении пени)</w:t>
            </w:r>
          </w:p>
          <w:p w:rsidR="0093461E" w:rsidRPr="00040559" w:rsidRDefault="0093461E" w:rsidP="00B90727">
            <w:pPr>
              <w:tabs>
                <w:tab w:val="left" w:pos="209"/>
              </w:tabs>
              <w:jc w:val="center"/>
            </w:pPr>
            <w:r w:rsidRPr="00040559">
              <w:t>(Согласно Протокола 11 от 02.06.2011г.)</w:t>
            </w:r>
          </w:p>
          <w:p w:rsidR="0093461E" w:rsidRPr="00676020" w:rsidRDefault="0093461E" w:rsidP="00B90727">
            <w:pPr>
              <w:tabs>
                <w:tab w:val="left" w:pos="209"/>
              </w:tabs>
              <w:jc w:val="center"/>
              <w:rPr>
                <w:b/>
              </w:rPr>
            </w:pPr>
            <w:r w:rsidRPr="00676020">
              <w:rPr>
                <w:b/>
              </w:rPr>
              <w:t>Решение вступило в силу с «1» июля 2011 года.</w:t>
            </w:r>
          </w:p>
        </w:tc>
        <w:tc>
          <w:tcPr>
            <w:tcW w:w="7551" w:type="dxa"/>
            <w:vMerge/>
          </w:tcPr>
          <w:p w:rsidR="0093461E" w:rsidRDefault="0093461E" w:rsidP="00B90727">
            <w:pPr>
              <w:pStyle w:val="a3"/>
              <w:jc w:val="both"/>
            </w:pPr>
          </w:p>
        </w:tc>
      </w:tr>
      <w:tr w:rsidR="0093461E" w:rsidTr="00B90727">
        <w:trPr>
          <w:tblCellSpacing w:w="0" w:type="dxa"/>
          <w:jc w:val="center"/>
        </w:trPr>
        <w:tc>
          <w:tcPr>
            <w:tcW w:w="496" w:type="dxa"/>
            <w:vMerge/>
          </w:tcPr>
          <w:p w:rsidR="0093461E" w:rsidRDefault="0093461E" w:rsidP="00B90727">
            <w:pPr>
              <w:pStyle w:val="a3"/>
              <w:jc w:val="center"/>
            </w:pPr>
          </w:p>
        </w:tc>
        <w:tc>
          <w:tcPr>
            <w:tcW w:w="3527" w:type="dxa"/>
            <w:vMerge/>
          </w:tcPr>
          <w:p w:rsidR="0093461E" w:rsidRDefault="0093461E" w:rsidP="00B90727">
            <w:pPr>
              <w:pStyle w:val="a3"/>
            </w:pPr>
          </w:p>
        </w:tc>
        <w:tc>
          <w:tcPr>
            <w:tcW w:w="4174" w:type="dxa"/>
          </w:tcPr>
          <w:p w:rsidR="0093461E" w:rsidRPr="00040559" w:rsidRDefault="0093461E" w:rsidP="00B90727">
            <w:pPr>
              <w:tabs>
                <w:tab w:val="left" w:pos="209"/>
              </w:tabs>
              <w:jc w:val="center"/>
            </w:pPr>
            <w:r w:rsidRPr="00040559">
              <w:t xml:space="preserve">0,01% за каждый календарный день просрочки от суммы обязательств по основному долгу по займу по состоянию на дату истечения срока действия договора страхования </w:t>
            </w:r>
          </w:p>
          <w:p w:rsidR="0093461E" w:rsidRPr="00040559" w:rsidRDefault="0093461E" w:rsidP="00B90727">
            <w:pPr>
              <w:tabs>
                <w:tab w:val="left" w:pos="209"/>
              </w:tabs>
              <w:jc w:val="center"/>
            </w:pPr>
            <w:r w:rsidRPr="00040559">
              <w:t>(по договорам, заключенным с 01.07.2011г)</w:t>
            </w:r>
          </w:p>
          <w:p w:rsidR="0093461E" w:rsidRPr="00040559" w:rsidRDefault="0093461E" w:rsidP="00B90727">
            <w:pPr>
              <w:tabs>
                <w:tab w:val="left" w:pos="209"/>
              </w:tabs>
              <w:jc w:val="center"/>
            </w:pPr>
            <w:r w:rsidRPr="00040559">
              <w:t>(Согласно Протокола 11 от 02.06.2011г.)</w:t>
            </w:r>
          </w:p>
          <w:p w:rsidR="0093461E" w:rsidRPr="00676020" w:rsidRDefault="0093461E" w:rsidP="00B90727">
            <w:pPr>
              <w:tabs>
                <w:tab w:val="left" w:pos="209"/>
              </w:tabs>
              <w:jc w:val="center"/>
              <w:rPr>
                <w:b/>
              </w:rPr>
            </w:pPr>
            <w:r w:rsidRPr="00676020">
              <w:rPr>
                <w:b/>
              </w:rPr>
              <w:t>Решение вступило в силу с «1» июля 2011 года.</w:t>
            </w:r>
          </w:p>
        </w:tc>
        <w:tc>
          <w:tcPr>
            <w:tcW w:w="7551" w:type="dxa"/>
            <w:vMerge/>
          </w:tcPr>
          <w:p w:rsidR="0093461E" w:rsidRDefault="0093461E" w:rsidP="00B90727">
            <w:pPr>
              <w:pStyle w:val="a3"/>
              <w:jc w:val="both"/>
            </w:pPr>
          </w:p>
        </w:tc>
      </w:tr>
      <w:tr w:rsidR="0093461E" w:rsidTr="00B90727">
        <w:trPr>
          <w:tblCellSpacing w:w="0" w:type="dxa"/>
          <w:jc w:val="center"/>
        </w:trPr>
        <w:tc>
          <w:tcPr>
            <w:tcW w:w="496" w:type="dxa"/>
            <w:vMerge w:val="restart"/>
          </w:tcPr>
          <w:p w:rsidR="0093461E" w:rsidRPr="00850BCC" w:rsidRDefault="0093461E" w:rsidP="00B90727">
            <w:pPr>
              <w:pStyle w:val="a3"/>
              <w:jc w:val="center"/>
            </w:pPr>
            <w:r>
              <w:t>8</w:t>
            </w:r>
            <w:r w:rsidRPr="00850BCC">
              <w:t>.</w:t>
            </w:r>
          </w:p>
        </w:tc>
        <w:tc>
          <w:tcPr>
            <w:tcW w:w="3527" w:type="dxa"/>
            <w:vMerge w:val="restart"/>
          </w:tcPr>
          <w:p w:rsidR="0093461E" w:rsidRPr="00850BCC" w:rsidRDefault="0093461E" w:rsidP="00B90727">
            <w:pPr>
              <w:tabs>
                <w:tab w:val="left" w:pos="209"/>
              </w:tabs>
            </w:pPr>
            <w:r w:rsidRPr="00850BCC">
              <w:t xml:space="preserve">Пеня за несвоевременное предоставление </w:t>
            </w:r>
            <w:r w:rsidR="005B4B64">
              <w:t>документов по повторной оценке</w:t>
            </w:r>
            <w:r w:rsidRPr="00850BCC">
              <w:t xml:space="preserve"> (переоценке) предмета залога</w:t>
            </w:r>
            <w:r>
              <w:t>.</w:t>
            </w:r>
            <w:r w:rsidRPr="00850BCC">
              <w:t xml:space="preserve"> </w:t>
            </w:r>
          </w:p>
        </w:tc>
        <w:tc>
          <w:tcPr>
            <w:tcW w:w="4174" w:type="dxa"/>
          </w:tcPr>
          <w:p w:rsidR="0093461E" w:rsidRPr="00850BCC" w:rsidRDefault="0093461E" w:rsidP="005B4B64">
            <w:pPr>
              <w:tabs>
                <w:tab w:val="left" w:pos="209"/>
              </w:tabs>
              <w:jc w:val="center"/>
            </w:pPr>
            <w:r w:rsidRPr="00850BCC">
              <w:t>0,1% от суммы основного долга по договору банковского займа за каждый календарный день невыполнения обязательств</w:t>
            </w:r>
            <w:r>
              <w:t xml:space="preserve"> (по договорам, заключенным до 01.07.2009г)</w:t>
            </w:r>
          </w:p>
        </w:tc>
        <w:tc>
          <w:tcPr>
            <w:tcW w:w="7551" w:type="dxa"/>
            <w:vMerge w:val="restart"/>
          </w:tcPr>
          <w:p w:rsidR="0093461E" w:rsidRPr="00BC181F" w:rsidRDefault="0093461E" w:rsidP="00B90727">
            <w:pPr>
              <w:pStyle w:val="a5"/>
              <w:tabs>
                <w:tab w:val="left" w:pos="720"/>
                <w:tab w:val="left" w:pos="900"/>
                <w:tab w:val="left" w:pos="1080"/>
              </w:tabs>
              <w:ind w:firstLine="525"/>
              <w:jc w:val="both"/>
              <w:rPr>
                <w:u w:val="single"/>
              </w:rPr>
            </w:pPr>
            <w:r>
              <w:t> </w:t>
            </w:r>
            <w:r w:rsidRPr="00BC181F">
              <w:rPr>
                <w:u w:val="single"/>
              </w:rPr>
              <w:t xml:space="preserve">В случае смерти заемщика начисление вознаграждения и пени/штрафов не производится, на основании свидетельства о смерти заемщика и при отсутствии </w:t>
            </w:r>
            <w:proofErr w:type="spellStart"/>
            <w:r w:rsidRPr="00BC181F">
              <w:rPr>
                <w:u w:val="single"/>
              </w:rPr>
              <w:t>созаемщика</w:t>
            </w:r>
            <w:proofErr w:type="spellEnd"/>
            <w:r w:rsidRPr="00BC181F">
              <w:rPr>
                <w:u w:val="single"/>
              </w:rPr>
              <w:t>, несущего с заемщиком солидарную ответственность по обслуживанию займа, с даты смерти заемщика до даты принятия наследства наследником(-</w:t>
            </w:r>
            <w:proofErr w:type="spellStart"/>
            <w:r w:rsidRPr="00BC181F">
              <w:rPr>
                <w:u w:val="single"/>
              </w:rPr>
              <w:t>ами</w:t>
            </w:r>
            <w:proofErr w:type="spellEnd"/>
            <w:r w:rsidRPr="00BC181F">
              <w:rPr>
                <w:u w:val="single"/>
              </w:rPr>
              <w:t>) (либо вступления в законную силу решения суда о назначении наследника(</w:t>
            </w:r>
            <w:proofErr w:type="spellStart"/>
            <w:r w:rsidRPr="00BC181F">
              <w:rPr>
                <w:u w:val="single"/>
              </w:rPr>
              <w:t>ов</w:t>
            </w:r>
            <w:proofErr w:type="spellEnd"/>
            <w:r w:rsidRPr="00BC181F">
              <w:rPr>
                <w:u w:val="single"/>
              </w:rPr>
              <w:t xml:space="preserve">)). Начисление вознаграждения и пени/штрафов в этот период не производится. </w:t>
            </w:r>
          </w:p>
          <w:p w:rsidR="0093461E" w:rsidRPr="004C37B5" w:rsidRDefault="0093461E" w:rsidP="00B90727">
            <w:pPr>
              <w:pStyle w:val="a5"/>
              <w:tabs>
                <w:tab w:val="left" w:pos="720"/>
                <w:tab w:val="left" w:pos="900"/>
                <w:tab w:val="left" w:pos="1080"/>
              </w:tabs>
              <w:ind w:firstLine="525"/>
              <w:jc w:val="both"/>
            </w:pPr>
            <w:r w:rsidRPr="00BC181F">
              <w:rPr>
                <w:u w:val="single"/>
              </w:rPr>
              <w:t>В период до принятия наследства наследником(-</w:t>
            </w:r>
            <w:proofErr w:type="spellStart"/>
            <w:r w:rsidRPr="00BC181F">
              <w:rPr>
                <w:u w:val="single"/>
              </w:rPr>
              <w:t>ами</w:t>
            </w:r>
            <w:proofErr w:type="spellEnd"/>
            <w:r w:rsidRPr="00BC181F">
              <w:rPr>
                <w:u w:val="single"/>
              </w:rPr>
              <w:t>) (либо вступления в законную силу решения суда о назначении наследника(</w:t>
            </w:r>
            <w:proofErr w:type="spellStart"/>
            <w:r w:rsidRPr="00BC181F">
              <w:rPr>
                <w:u w:val="single"/>
              </w:rPr>
              <w:t>ов</w:t>
            </w:r>
            <w:proofErr w:type="spellEnd"/>
            <w:r w:rsidRPr="00BC181F">
              <w:rPr>
                <w:u w:val="single"/>
              </w:rPr>
              <w:t>)) допускается осуществление третьими лицами платежей по погашению займа, при этом, поступающие денежные средства будут направляться в счет погашения займа в установленном внутренними документами Банка порядке.</w:t>
            </w:r>
            <w:r w:rsidRPr="00BC181F">
              <w:rPr>
                <w:rStyle w:val="a9"/>
                <w:u w:val="single"/>
              </w:rPr>
              <w:footnoteReference w:id="8"/>
            </w:r>
            <w:r>
              <w:t xml:space="preserve"> </w:t>
            </w:r>
          </w:p>
          <w:p w:rsidR="0093461E" w:rsidRDefault="0093461E" w:rsidP="00B90727">
            <w:pPr>
              <w:pStyle w:val="a5"/>
              <w:jc w:val="both"/>
            </w:pPr>
          </w:p>
        </w:tc>
      </w:tr>
      <w:tr w:rsidR="0093461E" w:rsidTr="00B90727">
        <w:trPr>
          <w:tblCellSpacing w:w="0" w:type="dxa"/>
          <w:jc w:val="center"/>
        </w:trPr>
        <w:tc>
          <w:tcPr>
            <w:tcW w:w="496" w:type="dxa"/>
            <w:vMerge/>
          </w:tcPr>
          <w:p w:rsidR="0093461E" w:rsidRPr="00850BCC" w:rsidRDefault="0093461E" w:rsidP="00B90727">
            <w:pPr>
              <w:pStyle w:val="a3"/>
              <w:jc w:val="center"/>
            </w:pPr>
          </w:p>
        </w:tc>
        <w:tc>
          <w:tcPr>
            <w:tcW w:w="3527" w:type="dxa"/>
            <w:vMerge/>
          </w:tcPr>
          <w:p w:rsidR="0093461E" w:rsidRPr="00850BCC" w:rsidRDefault="0093461E" w:rsidP="00B90727">
            <w:pPr>
              <w:tabs>
                <w:tab w:val="left" w:pos="209"/>
              </w:tabs>
            </w:pPr>
          </w:p>
        </w:tc>
        <w:tc>
          <w:tcPr>
            <w:tcW w:w="4174" w:type="dxa"/>
          </w:tcPr>
          <w:p w:rsidR="0093461E" w:rsidRDefault="0093461E" w:rsidP="00B90727">
            <w:pPr>
              <w:tabs>
                <w:tab w:val="left" w:pos="209"/>
              </w:tabs>
              <w:jc w:val="center"/>
            </w:pPr>
            <w:r w:rsidRPr="00850BCC">
              <w:t>0,</w:t>
            </w:r>
            <w:r>
              <w:t>05</w:t>
            </w:r>
            <w:r w:rsidRPr="00850BCC">
              <w:t>% от суммы основного долга по договору банковского займа за каждый календарный день невыполнения обязательств</w:t>
            </w:r>
            <w:r>
              <w:t xml:space="preserve"> (по договорам, заключенным </w:t>
            </w:r>
          </w:p>
          <w:p w:rsidR="0093461E" w:rsidRPr="00850BCC" w:rsidRDefault="0093461E" w:rsidP="00B90727">
            <w:pPr>
              <w:tabs>
                <w:tab w:val="left" w:pos="209"/>
              </w:tabs>
              <w:jc w:val="center"/>
            </w:pPr>
            <w:r>
              <w:t xml:space="preserve">до 01.07.2009г., при условии заключения клиентом дополнительного соглашения, предусматривающего введение нового размера пени </w:t>
            </w:r>
            <w:r w:rsidRPr="004C37B5">
              <w:t xml:space="preserve">с даты </w:t>
            </w:r>
            <w:r w:rsidRPr="004C37B5">
              <w:lastRenderedPageBreak/>
              <w:t>введения в действие решения Банка о</w:t>
            </w:r>
            <w:r>
              <w:t>б изменении</w:t>
            </w:r>
            <w:r w:rsidRPr="004C37B5">
              <w:t xml:space="preserve"> пени</w:t>
            </w:r>
            <w:r>
              <w:t>)</w:t>
            </w:r>
          </w:p>
        </w:tc>
        <w:tc>
          <w:tcPr>
            <w:tcW w:w="7551" w:type="dxa"/>
            <w:vMerge/>
          </w:tcPr>
          <w:p w:rsidR="0093461E" w:rsidRDefault="0093461E" w:rsidP="00B90727">
            <w:pPr>
              <w:pStyle w:val="a3"/>
              <w:jc w:val="both"/>
            </w:pPr>
          </w:p>
        </w:tc>
      </w:tr>
      <w:tr w:rsidR="0093461E" w:rsidTr="00B90727">
        <w:trPr>
          <w:tblCellSpacing w:w="0" w:type="dxa"/>
          <w:jc w:val="center"/>
        </w:trPr>
        <w:tc>
          <w:tcPr>
            <w:tcW w:w="496" w:type="dxa"/>
            <w:vMerge/>
          </w:tcPr>
          <w:p w:rsidR="0093461E" w:rsidRPr="00850BCC" w:rsidRDefault="0093461E" w:rsidP="00B90727">
            <w:pPr>
              <w:pStyle w:val="a3"/>
              <w:jc w:val="center"/>
            </w:pPr>
          </w:p>
        </w:tc>
        <w:tc>
          <w:tcPr>
            <w:tcW w:w="3527" w:type="dxa"/>
            <w:vMerge/>
          </w:tcPr>
          <w:p w:rsidR="0093461E" w:rsidRPr="00850BCC" w:rsidRDefault="0093461E" w:rsidP="00B90727">
            <w:pPr>
              <w:tabs>
                <w:tab w:val="left" w:pos="209"/>
              </w:tabs>
            </w:pPr>
          </w:p>
        </w:tc>
        <w:tc>
          <w:tcPr>
            <w:tcW w:w="4174" w:type="dxa"/>
          </w:tcPr>
          <w:p w:rsidR="0093461E" w:rsidRDefault="0093461E" w:rsidP="00F47A0F">
            <w:pPr>
              <w:tabs>
                <w:tab w:val="left" w:pos="209"/>
              </w:tabs>
              <w:jc w:val="center"/>
            </w:pPr>
            <w:r w:rsidRPr="00850BCC">
              <w:t>0,</w:t>
            </w:r>
            <w:r>
              <w:t>05</w:t>
            </w:r>
            <w:r w:rsidRPr="00850BCC">
              <w:t>% от суммы основного долга по договору банковского займа за каждый календарный день невыполнения обязательств</w:t>
            </w:r>
            <w:r>
              <w:t xml:space="preserve"> (по договорам, заключенным с 01.07.2009г)</w:t>
            </w:r>
          </w:p>
        </w:tc>
        <w:tc>
          <w:tcPr>
            <w:tcW w:w="7551" w:type="dxa"/>
            <w:vMerge/>
          </w:tcPr>
          <w:p w:rsidR="0093461E" w:rsidRDefault="0093461E" w:rsidP="00B90727">
            <w:pPr>
              <w:pStyle w:val="a3"/>
              <w:jc w:val="both"/>
            </w:pPr>
          </w:p>
        </w:tc>
      </w:tr>
      <w:tr w:rsidR="008224DC" w:rsidTr="00CF146A">
        <w:trPr>
          <w:trHeight w:val="4249"/>
          <w:tblCellSpacing w:w="0" w:type="dxa"/>
          <w:jc w:val="center"/>
        </w:trPr>
        <w:tc>
          <w:tcPr>
            <w:tcW w:w="496" w:type="dxa"/>
          </w:tcPr>
          <w:p w:rsidR="008224DC" w:rsidRPr="005966F5" w:rsidRDefault="008224DC" w:rsidP="00B90727">
            <w:pPr>
              <w:pStyle w:val="a3"/>
              <w:jc w:val="center"/>
              <w:rPr>
                <w:highlight w:val="yellow"/>
              </w:rPr>
            </w:pPr>
            <w:bookmarkStart w:id="0" w:name="_GoBack"/>
            <w:bookmarkEnd w:id="0"/>
            <w:r w:rsidRPr="00A022A7">
              <w:t>9.</w:t>
            </w:r>
          </w:p>
        </w:tc>
        <w:tc>
          <w:tcPr>
            <w:tcW w:w="3527" w:type="dxa"/>
          </w:tcPr>
          <w:p w:rsidR="008224DC" w:rsidRPr="00A022A7" w:rsidRDefault="008224DC" w:rsidP="00B90727">
            <w:pPr>
              <w:tabs>
                <w:tab w:val="left" w:pos="209"/>
              </w:tabs>
            </w:pPr>
            <w:r w:rsidRPr="00A022A7">
              <w:t xml:space="preserve"> Штраф за нарушение условий договора залога недвижимого имущества, договора залога недвижимого имущества, поступающего в собственность залогодателя в будущем</w:t>
            </w:r>
          </w:p>
          <w:p w:rsidR="00CF146A" w:rsidRPr="00A022A7" w:rsidRDefault="00CF146A" w:rsidP="00B90727">
            <w:pPr>
              <w:tabs>
                <w:tab w:val="left" w:pos="209"/>
              </w:tabs>
            </w:pPr>
          </w:p>
        </w:tc>
        <w:tc>
          <w:tcPr>
            <w:tcW w:w="4174" w:type="dxa"/>
          </w:tcPr>
          <w:p w:rsidR="008224DC" w:rsidRPr="00A022A7" w:rsidRDefault="008224DC" w:rsidP="008224DC">
            <w:pPr>
              <w:pStyle w:val="ae"/>
              <w:jc w:val="center"/>
              <w:rPr>
                <w:rFonts w:ascii="Times New Roman" w:hAnsi="Times New Roman" w:cs="Times New Roman"/>
                <w:sz w:val="24"/>
                <w:szCs w:val="24"/>
                <w:lang w:val="kk-KZ" w:eastAsia="ru-RU"/>
              </w:rPr>
            </w:pPr>
            <w:r w:rsidRPr="00A022A7">
              <w:rPr>
                <w:rFonts w:ascii="Times New Roman" w:hAnsi="Times New Roman" w:cs="Times New Roman"/>
                <w:sz w:val="24"/>
                <w:szCs w:val="24"/>
                <w:lang w:eastAsia="ru-RU"/>
              </w:rPr>
              <w:t xml:space="preserve">0,3% от суммы основного долга по договору банковского займа на дату нарушения условий договора залога, за каждый факт нарушения условий договора залога </w:t>
            </w:r>
          </w:p>
          <w:p w:rsidR="008224DC" w:rsidRPr="00A022A7" w:rsidRDefault="008224DC" w:rsidP="008224DC">
            <w:pPr>
              <w:pStyle w:val="ae"/>
              <w:jc w:val="center"/>
              <w:rPr>
                <w:rFonts w:ascii="Times New Roman" w:hAnsi="Times New Roman" w:cs="Times New Roman"/>
                <w:i/>
                <w:sz w:val="24"/>
                <w:szCs w:val="24"/>
                <w:lang w:eastAsia="ru-RU"/>
              </w:rPr>
            </w:pPr>
            <w:r w:rsidRPr="00A022A7">
              <w:rPr>
                <w:rFonts w:ascii="Times New Roman" w:hAnsi="Times New Roman" w:cs="Times New Roman"/>
                <w:i/>
                <w:sz w:val="24"/>
                <w:szCs w:val="24"/>
                <w:lang w:eastAsia="ru-RU"/>
              </w:rPr>
              <w:t>распространяются на все договора залога недвижимого имущества, договора залога недвижимого имущества, поступающего в собственность залогодателя в будущем в том числе на ранее заключенные</w:t>
            </w:r>
          </w:p>
          <w:p w:rsidR="008224DC" w:rsidRPr="00A022A7" w:rsidRDefault="008224DC" w:rsidP="00CF146A">
            <w:pPr>
              <w:pStyle w:val="a5"/>
              <w:jc w:val="left"/>
            </w:pPr>
            <w:r w:rsidRPr="00A022A7">
              <w:rPr>
                <w:i/>
                <w:sz w:val="22"/>
                <w:szCs w:val="22"/>
              </w:rPr>
              <w:t>Согласно решению КБПП №П11-</w:t>
            </w:r>
            <w:r w:rsidR="00CF146A" w:rsidRPr="00A022A7">
              <w:rPr>
                <w:i/>
                <w:sz w:val="22"/>
                <w:szCs w:val="22"/>
              </w:rPr>
              <w:t>2024 от</w:t>
            </w:r>
            <w:r w:rsidRPr="00A022A7">
              <w:rPr>
                <w:i/>
                <w:sz w:val="22"/>
                <w:szCs w:val="22"/>
              </w:rPr>
              <w:t xml:space="preserve"> 23.02.2024 года)</w:t>
            </w:r>
          </w:p>
        </w:tc>
        <w:tc>
          <w:tcPr>
            <w:tcW w:w="7551" w:type="dxa"/>
          </w:tcPr>
          <w:p w:rsidR="008224DC" w:rsidRPr="005966F5" w:rsidRDefault="008224DC" w:rsidP="00B90727">
            <w:pPr>
              <w:pStyle w:val="a5"/>
              <w:jc w:val="both"/>
              <w:rPr>
                <w:highlight w:val="yellow"/>
              </w:rPr>
            </w:pPr>
            <w:r w:rsidRPr="00A022A7">
              <w:t xml:space="preserve"> Фактом нарушения условий договора является нарушение залогодателем своих обязательств по договору залога</w:t>
            </w:r>
          </w:p>
        </w:tc>
      </w:tr>
      <w:tr w:rsidR="008D63D6" w:rsidTr="008224DC">
        <w:trPr>
          <w:tblCellSpacing w:w="0" w:type="dxa"/>
          <w:jc w:val="center"/>
        </w:trPr>
        <w:tc>
          <w:tcPr>
            <w:tcW w:w="495" w:type="dxa"/>
          </w:tcPr>
          <w:p w:rsidR="008D63D6" w:rsidRDefault="008D63D6" w:rsidP="00B90727">
            <w:pPr>
              <w:pStyle w:val="a3"/>
              <w:jc w:val="center"/>
            </w:pPr>
            <w:r>
              <w:t>9-1</w:t>
            </w:r>
          </w:p>
        </w:tc>
        <w:tc>
          <w:tcPr>
            <w:tcW w:w="3526" w:type="dxa"/>
          </w:tcPr>
          <w:p w:rsidR="008D63D6" w:rsidRDefault="00F265D9" w:rsidP="001318BA">
            <w:pPr>
              <w:tabs>
                <w:tab w:val="left" w:pos="209"/>
              </w:tabs>
            </w:pPr>
            <w:r w:rsidRPr="000C22C2">
              <w:t>Штраф за нарушение условий договора залога</w:t>
            </w:r>
            <w:r>
              <w:t xml:space="preserve"> имущественного права (права требования) участника долевого участия в жилищном строительстве</w:t>
            </w:r>
            <w:r w:rsidR="001318BA">
              <w:t xml:space="preserve">, </w:t>
            </w:r>
            <w:r w:rsidR="001318BA" w:rsidRPr="008B192A">
              <w:rPr>
                <w:b/>
                <w:bCs/>
              </w:rPr>
              <w:t>договора залога имущественного права (права требования) по предварительному договору купли-продажи</w:t>
            </w:r>
            <w:r w:rsidR="001318BA">
              <w:rPr>
                <w:rStyle w:val="a4"/>
                <w:rFonts w:ascii="Arial" w:hAnsi="Arial" w:cs="Arial"/>
                <w:color w:val="222222"/>
                <w:sz w:val="20"/>
                <w:szCs w:val="20"/>
                <w:shd w:val="clear" w:color="auto" w:fill="FFFFFF"/>
              </w:rPr>
              <w:t xml:space="preserve"> (</w:t>
            </w:r>
            <w:r w:rsidR="001318BA" w:rsidRPr="00F265D9">
              <w:rPr>
                <w:i/>
              </w:rPr>
              <w:t>(Протокол КБПП №</w:t>
            </w:r>
            <w:r w:rsidR="001318BA">
              <w:rPr>
                <w:i/>
              </w:rPr>
              <w:t>1</w:t>
            </w:r>
            <w:r w:rsidR="001318BA" w:rsidRPr="00F265D9">
              <w:rPr>
                <w:i/>
              </w:rPr>
              <w:t xml:space="preserve"> от </w:t>
            </w:r>
            <w:r w:rsidR="001318BA">
              <w:rPr>
                <w:i/>
              </w:rPr>
              <w:t>17</w:t>
            </w:r>
            <w:r w:rsidR="001318BA" w:rsidRPr="00F265D9">
              <w:rPr>
                <w:i/>
              </w:rPr>
              <w:t>.0</w:t>
            </w:r>
            <w:r w:rsidR="001318BA">
              <w:rPr>
                <w:i/>
              </w:rPr>
              <w:t>1</w:t>
            </w:r>
            <w:r w:rsidR="001318BA" w:rsidRPr="00F265D9">
              <w:rPr>
                <w:i/>
              </w:rPr>
              <w:t>.201</w:t>
            </w:r>
            <w:r w:rsidR="001318BA">
              <w:rPr>
                <w:i/>
              </w:rPr>
              <w:t xml:space="preserve">8 </w:t>
            </w:r>
            <w:r w:rsidR="001318BA" w:rsidRPr="00F265D9">
              <w:rPr>
                <w:i/>
              </w:rPr>
              <w:t>года)</w:t>
            </w:r>
            <w:r w:rsidR="001318BA">
              <w:rPr>
                <w:rStyle w:val="a4"/>
                <w:rFonts w:ascii="Arial" w:hAnsi="Arial" w:cs="Arial"/>
                <w:color w:val="222222"/>
                <w:sz w:val="20"/>
                <w:szCs w:val="20"/>
                <w:shd w:val="clear" w:color="auto" w:fill="FFFFFF"/>
              </w:rPr>
              <w:t>)</w:t>
            </w:r>
          </w:p>
        </w:tc>
        <w:tc>
          <w:tcPr>
            <w:tcW w:w="4164" w:type="dxa"/>
          </w:tcPr>
          <w:p w:rsidR="0094680E" w:rsidRDefault="00E851ED" w:rsidP="00906579">
            <w:pPr>
              <w:pStyle w:val="a5"/>
              <w:jc w:val="left"/>
              <w:rPr>
                <w:i/>
              </w:rPr>
            </w:pPr>
            <w:r w:rsidRPr="00E851ED">
              <w:rPr>
                <w:b/>
              </w:rPr>
              <w:t>5</w:t>
            </w:r>
            <w:r w:rsidR="00F265D9" w:rsidRPr="00E851ED">
              <w:rPr>
                <w:b/>
              </w:rPr>
              <w:t>%</w:t>
            </w:r>
            <w:r w:rsidR="00F265D9" w:rsidRPr="00E851ED">
              <w:t xml:space="preserve"> </w:t>
            </w:r>
            <w:r w:rsidR="00F265D9">
              <w:t>от стоимости имущественного права (права требования) за каждый факт нарушения условий договора</w:t>
            </w:r>
            <w:r w:rsidR="0094680E">
              <w:rPr>
                <w:i/>
              </w:rPr>
              <w:t xml:space="preserve"> </w:t>
            </w:r>
          </w:p>
          <w:p w:rsidR="00906579" w:rsidRDefault="00906579" w:rsidP="00906579">
            <w:pPr>
              <w:pStyle w:val="a5"/>
              <w:jc w:val="left"/>
              <w:rPr>
                <w:i/>
              </w:rPr>
            </w:pPr>
          </w:p>
          <w:p w:rsidR="0094680E" w:rsidRPr="00906579" w:rsidRDefault="00906579" w:rsidP="00906579">
            <w:pPr>
              <w:pStyle w:val="a5"/>
              <w:jc w:val="left"/>
              <w:rPr>
                <w:i/>
              </w:rPr>
            </w:pPr>
            <w:r w:rsidRPr="00906579">
              <w:rPr>
                <w:i/>
              </w:rPr>
              <w:t xml:space="preserve">Согласно решению КБПП </w:t>
            </w:r>
            <w:r w:rsidR="0094680E" w:rsidRPr="00906579">
              <w:rPr>
                <w:i/>
              </w:rPr>
              <w:t xml:space="preserve">№14 от 25.03.2022 </w:t>
            </w:r>
            <w:r w:rsidRPr="00906579">
              <w:rPr>
                <w:i/>
              </w:rPr>
              <w:t>года</w:t>
            </w:r>
            <w:r>
              <w:rPr>
                <w:i/>
              </w:rPr>
              <w:t xml:space="preserve"> </w:t>
            </w:r>
            <w:r w:rsidRPr="00906579">
              <w:rPr>
                <w:i/>
              </w:rPr>
              <w:t>вводится в действие с 01.06.2022г.)</w:t>
            </w:r>
          </w:p>
          <w:p w:rsidR="008D63D6" w:rsidRDefault="008D63D6" w:rsidP="00B90727">
            <w:pPr>
              <w:tabs>
                <w:tab w:val="left" w:pos="209"/>
              </w:tabs>
              <w:jc w:val="center"/>
            </w:pPr>
          </w:p>
        </w:tc>
        <w:tc>
          <w:tcPr>
            <w:tcW w:w="7531" w:type="dxa"/>
          </w:tcPr>
          <w:p w:rsidR="008D63D6" w:rsidRDefault="00F265D9" w:rsidP="00B90727">
            <w:pPr>
              <w:pStyle w:val="a5"/>
              <w:jc w:val="both"/>
              <w:rPr>
                <w:i/>
              </w:rPr>
            </w:pPr>
            <w:r>
              <w:t xml:space="preserve">Фактом нарушения условий договора является нарушение залогодателем своих обязательств по договору залога </w:t>
            </w:r>
            <w:r w:rsidRPr="00F265D9">
              <w:rPr>
                <w:i/>
              </w:rPr>
              <w:t>(Протокол КБПП №9 от 15.03.2017 года)</w:t>
            </w:r>
          </w:p>
          <w:p w:rsidR="00E851ED" w:rsidRPr="00E851ED" w:rsidRDefault="00E851ED" w:rsidP="00E851ED">
            <w:pPr>
              <w:pStyle w:val="a5"/>
              <w:jc w:val="both"/>
              <w:rPr>
                <w:i/>
              </w:rPr>
            </w:pPr>
            <w:r w:rsidRPr="00E851ED">
              <w:rPr>
                <w:b/>
              </w:rPr>
              <w:t xml:space="preserve">Штраф не применяется за нарушение условий договора залога имущественного права при изменении параметров доли в объекте (жилья) в результате перепланировки (возведение внутренних перегородок). </w:t>
            </w:r>
            <w:r w:rsidRPr="00E851ED">
              <w:rPr>
                <w:i/>
              </w:rPr>
              <w:t xml:space="preserve">(Протокол КБПП №14 от </w:t>
            </w:r>
            <w:r w:rsidR="003953C8">
              <w:rPr>
                <w:i/>
              </w:rPr>
              <w:t>25</w:t>
            </w:r>
            <w:r w:rsidRPr="00E851ED">
              <w:rPr>
                <w:i/>
              </w:rPr>
              <w:t>.03.2022 года)</w:t>
            </w:r>
          </w:p>
          <w:p w:rsidR="00E851ED" w:rsidRDefault="00E851ED" w:rsidP="00B90727">
            <w:pPr>
              <w:pStyle w:val="a5"/>
              <w:jc w:val="both"/>
            </w:pPr>
          </w:p>
        </w:tc>
      </w:tr>
      <w:tr w:rsidR="00E851ED" w:rsidTr="008224DC">
        <w:trPr>
          <w:tblCellSpacing w:w="0" w:type="dxa"/>
          <w:jc w:val="center"/>
        </w:trPr>
        <w:tc>
          <w:tcPr>
            <w:tcW w:w="495" w:type="dxa"/>
          </w:tcPr>
          <w:p w:rsidR="00E851ED" w:rsidRPr="00E851ED" w:rsidRDefault="00E851ED" w:rsidP="00B90727">
            <w:pPr>
              <w:pStyle w:val="a3"/>
              <w:jc w:val="center"/>
              <w:rPr>
                <w:lang w:val="en-US"/>
              </w:rPr>
            </w:pPr>
            <w:r>
              <w:rPr>
                <w:lang w:val="en-US"/>
              </w:rPr>
              <w:t>9-2</w:t>
            </w:r>
          </w:p>
        </w:tc>
        <w:tc>
          <w:tcPr>
            <w:tcW w:w="3526" w:type="dxa"/>
          </w:tcPr>
          <w:p w:rsidR="00E851ED" w:rsidRPr="00E851ED" w:rsidRDefault="00E851ED" w:rsidP="00184079">
            <w:pPr>
              <w:pStyle w:val="a5"/>
              <w:jc w:val="left"/>
              <w:rPr>
                <w:i/>
              </w:rPr>
            </w:pPr>
            <w:r w:rsidRPr="0004081E">
              <w:rPr>
                <w:rFonts w:eastAsia="Calibri"/>
                <w:b/>
                <w:color w:val="000000"/>
                <w:lang w:eastAsia="en-US"/>
              </w:rPr>
              <w:t xml:space="preserve">Пеня за </w:t>
            </w:r>
            <w:proofErr w:type="spellStart"/>
            <w:r w:rsidRPr="0004081E">
              <w:rPr>
                <w:b/>
              </w:rPr>
              <w:t>несвоевременн</w:t>
            </w:r>
            <w:proofErr w:type="spellEnd"/>
            <w:r w:rsidRPr="0004081E">
              <w:rPr>
                <w:b/>
                <w:lang w:val="kk-KZ"/>
              </w:rPr>
              <w:t xml:space="preserve">ое предоставление в залог Банку </w:t>
            </w:r>
            <w:r w:rsidRPr="0004081E">
              <w:rPr>
                <w:b/>
              </w:rPr>
              <w:t xml:space="preserve">взамен имущественного права (право требования) </w:t>
            </w:r>
            <w:r w:rsidRPr="0004081E">
              <w:rPr>
                <w:b/>
                <w:lang w:val="kk-KZ"/>
              </w:rPr>
              <w:t xml:space="preserve">недвижимое имущество </w:t>
            </w:r>
            <w:r w:rsidRPr="0004081E">
              <w:rPr>
                <w:b/>
                <w:lang w:val="kk-KZ"/>
              </w:rPr>
              <w:lastRenderedPageBreak/>
              <w:t xml:space="preserve">(жилище) в рамках, заключенного договора </w:t>
            </w:r>
            <w:r w:rsidRPr="0004081E">
              <w:rPr>
                <w:b/>
              </w:rPr>
              <w:t xml:space="preserve">долевого участия в жилищном строительстве и взамен имущественного права (право требования) недвижимое имущество </w:t>
            </w:r>
            <w:r w:rsidRPr="0004081E">
              <w:rPr>
                <w:b/>
                <w:lang w:val="kk-KZ"/>
              </w:rPr>
              <w:t>(жилище)</w:t>
            </w:r>
            <w:r w:rsidRPr="0004081E">
              <w:rPr>
                <w:b/>
              </w:rPr>
              <w:t>,</w:t>
            </w:r>
            <w:r w:rsidRPr="0004081E">
              <w:t xml:space="preserve"> </w:t>
            </w:r>
            <w:r w:rsidRPr="0004081E">
              <w:rPr>
                <w:b/>
              </w:rPr>
              <w:t>в рамках заключенного предварительного договора купли-продажи.</w:t>
            </w:r>
            <w:r>
              <w:rPr>
                <w:b/>
              </w:rPr>
              <w:t xml:space="preserve"> </w:t>
            </w:r>
            <w:r w:rsidRPr="00E851ED">
              <w:rPr>
                <w:i/>
              </w:rPr>
              <w:t xml:space="preserve">(Протокол КБПП №14 от </w:t>
            </w:r>
            <w:r w:rsidR="003953C8">
              <w:rPr>
                <w:i/>
              </w:rPr>
              <w:t>25</w:t>
            </w:r>
            <w:r w:rsidRPr="00E851ED">
              <w:rPr>
                <w:i/>
              </w:rPr>
              <w:t>.03.2022 года)</w:t>
            </w:r>
          </w:p>
          <w:p w:rsidR="00E851ED" w:rsidRPr="000C22C2" w:rsidRDefault="00E851ED" w:rsidP="001318BA">
            <w:pPr>
              <w:tabs>
                <w:tab w:val="left" w:pos="209"/>
              </w:tabs>
            </w:pPr>
          </w:p>
        </w:tc>
        <w:tc>
          <w:tcPr>
            <w:tcW w:w="4164" w:type="dxa"/>
          </w:tcPr>
          <w:p w:rsidR="00E851ED" w:rsidRDefault="00E851ED" w:rsidP="00B90727">
            <w:pPr>
              <w:tabs>
                <w:tab w:val="left" w:pos="209"/>
              </w:tabs>
              <w:jc w:val="center"/>
            </w:pPr>
            <w:r w:rsidRPr="0054736A">
              <w:lastRenderedPageBreak/>
              <w:t>500 тенге за каждый календарный день просрочки</w:t>
            </w:r>
          </w:p>
        </w:tc>
        <w:tc>
          <w:tcPr>
            <w:tcW w:w="7531" w:type="dxa"/>
          </w:tcPr>
          <w:p w:rsidR="00E851ED" w:rsidRDefault="00E851ED" w:rsidP="00B90727">
            <w:pPr>
              <w:pStyle w:val="a5"/>
              <w:jc w:val="both"/>
            </w:pPr>
          </w:p>
        </w:tc>
      </w:tr>
      <w:tr w:rsidR="0093461E" w:rsidTr="008224DC">
        <w:trPr>
          <w:tblCellSpacing w:w="0" w:type="dxa"/>
          <w:jc w:val="center"/>
        </w:trPr>
        <w:tc>
          <w:tcPr>
            <w:tcW w:w="495" w:type="dxa"/>
            <w:vMerge w:val="restart"/>
          </w:tcPr>
          <w:p w:rsidR="0093461E" w:rsidRPr="00850BCC" w:rsidRDefault="0093461E" w:rsidP="00B90727">
            <w:pPr>
              <w:pStyle w:val="a3"/>
              <w:jc w:val="center"/>
            </w:pPr>
            <w:r>
              <w:t>10.</w:t>
            </w:r>
          </w:p>
        </w:tc>
        <w:tc>
          <w:tcPr>
            <w:tcW w:w="3526" w:type="dxa"/>
            <w:vMerge w:val="restart"/>
          </w:tcPr>
          <w:p w:rsidR="0093461E" w:rsidRPr="00850BCC" w:rsidRDefault="0093461E" w:rsidP="00B90727">
            <w:pPr>
              <w:tabs>
                <w:tab w:val="left" w:pos="209"/>
              </w:tabs>
            </w:pPr>
            <w:r>
              <w:t xml:space="preserve"> Штраф за нарушение условий договора залога жилстройсбережений</w:t>
            </w:r>
          </w:p>
        </w:tc>
        <w:tc>
          <w:tcPr>
            <w:tcW w:w="4164" w:type="dxa"/>
          </w:tcPr>
          <w:p w:rsidR="0093461E" w:rsidRDefault="0093461E" w:rsidP="00B90727">
            <w:pPr>
              <w:tabs>
                <w:tab w:val="left" w:pos="209"/>
              </w:tabs>
              <w:jc w:val="center"/>
            </w:pPr>
            <w:r>
              <w:t>5% от суммы сбережений (жилстройсбережений)</w:t>
            </w:r>
          </w:p>
          <w:p w:rsidR="0093461E" w:rsidRPr="00850BCC" w:rsidRDefault="0093461E" w:rsidP="00B90727">
            <w:pPr>
              <w:tabs>
                <w:tab w:val="left" w:pos="209"/>
              </w:tabs>
              <w:jc w:val="center"/>
            </w:pPr>
            <w:r>
              <w:t xml:space="preserve"> за каждый факт нарушения условий договора залога (по договорам, заключенным до 01.07.2009г)</w:t>
            </w:r>
          </w:p>
        </w:tc>
        <w:tc>
          <w:tcPr>
            <w:tcW w:w="7531" w:type="dxa"/>
            <w:vMerge w:val="restart"/>
          </w:tcPr>
          <w:p w:rsidR="0093461E" w:rsidRDefault="0093461E" w:rsidP="00B90727">
            <w:pPr>
              <w:pStyle w:val="a5"/>
              <w:jc w:val="both"/>
            </w:pPr>
            <w:r>
              <w:t xml:space="preserve"> Фактом нарушения условий договора является нарушение залогодателем своих обязательств по договору залога</w:t>
            </w:r>
          </w:p>
        </w:tc>
      </w:tr>
      <w:tr w:rsidR="0093461E" w:rsidTr="008224DC">
        <w:trPr>
          <w:tblCellSpacing w:w="0" w:type="dxa"/>
          <w:jc w:val="center"/>
        </w:trPr>
        <w:tc>
          <w:tcPr>
            <w:tcW w:w="495" w:type="dxa"/>
            <w:vMerge/>
          </w:tcPr>
          <w:p w:rsidR="0093461E" w:rsidRDefault="0093461E" w:rsidP="00B90727">
            <w:pPr>
              <w:pStyle w:val="a3"/>
              <w:jc w:val="center"/>
            </w:pPr>
          </w:p>
        </w:tc>
        <w:tc>
          <w:tcPr>
            <w:tcW w:w="3526" w:type="dxa"/>
            <w:vMerge/>
          </w:tcPr>
          <w:p w:rsidR="0093461E" w:rsidRDefault="0093461E" w:rsidP="00B90727">
            <w:pPr>
              <w:tabs>
                <w:tab w:val="left" w:pos="209"/>
              </w:tabs>
            </w:pPr>
          </w:p>
        </w:tc>
        <w:tc>
          <w:tcPr>
            <w:tcW w:w="4164" w:type="dxa"/>
          </w:tcPr>
          <w:p w:rsidR="0093461E" w:rsidRDefault="0093461E" w:rsidP="00B90727">
            <w:pPr>
              <w:tabs>
                <w:tab w:val="left" w:pos="209"/>
              </w:tabs>
              <w:jc w:val="center"/>
            </w:pPr>
            <w:r>
              <w:t>1% от суммы сбережений (жилстройсбережений)</w:t>
            </w:r>
          </w:p>
          <w:p w:rsidR="0093461E" w:rsidRDefault="0093461E" w:rsidP="00F47A0F">
            <w:pPr>
              <w:tabs>
                <w:tab w:val="left" w:pos="209"/>
              </w:tabs>
              <w:jc w:val="center"/>
            </w:pPr>
            <w:r>
              <w:t xml:space="preserve"> за каждый факт нарушения условий договора залога (по догово</w:t>
            </w:r>
            <w:r w:rsidR="00F47A0F">
              <w:t>рам, заключенным до 01.07.2009г</w:t>
            </w:r>
            <w:r>
              <w:t>, п</w:t>
            </w:r>
            <w:r w:rsidRPr="002D042E">
              <w:t xml:space="preserve">ри условии заключения клиентом дополнительного соглашения, предусматривающего введение </w:t>
            </w:r>
            <w:r>
              <w:t xml:space="preserve">     </w:t>
            </w:r>
            <w:r w:rsidRPr="002D042E">
              <w:t>нового размера пени с даты введения в действие решения Банка об изменении пени</w:t>
            </w:r>
            <w:r>
              <w:t>)</w:t>
            </w:r>
          </w:p>
        </w:tc>
        <w:tc>
          <w:tcPr>
            <w:tcW w:w="7531" w:type="dxa"/>
            <w:vMerge/>
          </w:tcPr>
          <w:p w:rsidR="0093461E" w:rsidRDefault="0093461E" w:rsidP="00B90727">
            <w:pPr>
              <w:pStyle w:val="a5"/>
              <w:jc w:val="both"/>
            </w:pPr>
          </w:p>
        </w:tc>
      </w:tr>
      <w:tr w:rsidR="0093461E" w:rsidTr="008224DC">
        <w:trPr>
          <w:tblCellSpacing w:w="0" w:type="dxa"/>
          <w:jc w:val="center"/>
        </w:trPr>
        <w:tc>
          <w:tcPr>
            <w:tcW w:w="495" w:type="dxa"/>
            <w:vMerge/>
          </w:tcPr>
          <w:p w:rsidR="0093461E" w:rsidRDefault="0093461E" w:rsidP="00B90727">
            <w:pPr>
              <w:pStyle w:val="a3"/>
              <w:jc w:val="center"/>
            </w:pPr>
          </w:p>
        </w:tc>
        <w:tc>
          <w:tcPr>
            <w:tcW w:w="3526" w:type="dxa"/>
            <w:vMerge/>
          </w:tcPr>
          <w:p w:rsidR="0093461E" w:rsidRDefault="0093461E" w:rsidP="00B90727">
            <w:pPr>
              <w:tabs>
                <w:tab w:val="left" w:pos="209"/>
              </w:tabs>
            </w:pPr>
          </w:p>
        </w:tc>
        <w:tc>
          <w:tcPr>
            <w:tcW w:w="4164" w:type="dxa"/>
          </w:tcPr>
          <w:p w:rsidR="0093461E" w:rsidRDefault="0093461E" w:rsidP="00B90727">
            <w:pPr>
              <w:tabs>
                <w:tab w:val="left" w:pos="209"/>
              </w:tabs>
              <w:jc w:val="center"/>
            </w:pPr>
            <w:r>
              <w:t>1% от суммы сбережений (жилстройсбережений)</w:t>
            </w:r>
          </w:p>
          <w:p w:rsidR="0093461E" w:rsidRDefault="0093461E" w:rsidP="00B90727">
            <w:pPr>
              <w:tabs>
                <w:tab w:val="left" w:pos="209"/>
              </w:tabs>
              <w:jc w:val="center"/>
            </w:pPr>
            <w:r>
              <w:t xml:space="preserve"> за каждый факт нарушения условий договора залога</w:t>
            </w:r>
          </w:p>
          <w:p w:rsidR="0093461E" w:rsidRDefault="0093461E" w:rsidP="00B90727">
            <w:pPr>
              <w:tabs>
                <w:tab w:val="left" w:pos="209"/>
              </w:tabs>
              <w:jc w:val="center"/>
            </w:pPr>
            <w:r>
              <w:t xml:space="preserve">(по договорам, заключенным </w:t>
            </w:r>
          </w:p>
          <w:p w:rsidR="0093461E" w:rsidRDefault="0093461E" w:rsidP="00B90727">
            <w:pPr>
              <w:tabs>
                <w:tab w:val="left" w:pos="209"/>
              </w:tabs>
              <w:jc w:val="center"/>
            </w:pPr>
            <w:r>
              <w:t>с 01.07.2009г)</w:t>
            </w:r>
          </w:p>
        </w:tc>
        <w:tc>
          <w:tcPr>
            <w:tcW w:w="7531" w:type="dxa"/>
            <w:vMerge/>
          </w:tcPr>
          <w:p w:rsidR="0093461E" w:rsidRDefault="0093461E" w:rsidP="00B90727">
            <w:pPr>
              <w:pStyle w:val="a5"/>
              <w:jc w:val="both"/>
            </w:pPr>
          </w:p>
        </w:tc>
      </w:tr>
      <w:tr w:rsidR="0093461E" w:rsidTr="008224DC">
        <w:trPr>
          <w:tblCellSpacing w:w="0" w:type="dxa"/>
          <w:jc w:val="center"/>
        </w:trPr>
        <w:tc>
          <w:tcPr>
            <w:tcW w:w="495" w:type="dxa"/>
          </w:tcPr>
          <w:p w:rsidR="0093461E" w:rsidRPr="00BC181F" w:rsidRDefault="0093461E" w:rsidP="00B90727">
            <w:pPr>
              <w:pStyle w:val="a3"/>
              <w:jc w:val="center"/>
            </w:pPr>
            <w:r w:rsidRPr="00BC181F">
              <w:lastRenderedPageBreak/>
              <w:t>11.</w:t>
            </w:r>
          </w:p>
        </w:tc>
        <w:tc>
          <w:tcPr>
            <w:tcW w:w="3526" w:type="dxa"/>
          </w:tcPr>
          <w:p w:rsidR="0093461E" w:rsidRPr="00BC181F" w:rsidRDefault="0093461E" w:rsidP="00B90727">
            <w:pPr>
              <w:tabs>
                <w:tab w:val="left" w:pos="209"/>
              </w:tabs>
            </w:pPr>
            <w:r w:rsidRPr="00BC181F">
              <w:t>Пеня за несвоевременный возврат правоустанавливающих документов, предоставленных заемщикам для их переоформления/нотариального заверения</w:t>
            </w:r>
          </w:p>
        </w:tc>
        <w:tc>
          <w:tcPr>
            <w:tcW w:w="4164" w:type="dxa"/>
          </w:tcPr>
          <w:p w:rsidR="0093461E" w:rsidRPr="00BC181F" w:rsidRDefault="0093461E" w:rsidP="00B90727">
            <w:pPr>
              <w:tabs>
                <w:tab w:val="left" w:pos="209"/>
              </w:tabs>
              <w:jc w:val="center"/>
            </w:pPr>
            <w:r w:rsidRPr="00BC181F">
              <w:t>500 тенге за каждый календарный день просрочки</w:t>
            </w:r>
            <w:r w:rsidRPr="00BC181F">
              <w:rPr>
                <w:rStyle w:val="a9"/>
              </w:rPr>
              <w:footnoteReference w:id="9"/>
            </w:r>
          </w:p>
        </w:tc>
        <w:tc>
          <w:tcPr>
            <w:tcW w:w="7531" w:type="dxa"/>
          </w:tcPr>
          <w:p w:rsidR="0093461E" w:rsidRDefault="0093461E" w:rsidP="00B90727">
            <w:pPr>
              <w:pStyle w:val="a5"/>
              <w:jc w:val="both"/>
            </w:pPr>
          </w:p>
        </w:tc>
      </w:tr>
      <w:tr w:rsidR="0093461E" w:rsidTr="008224DC">
        <w:trPr>
          <w:tblCellSpacing w:w="0" w:type="dxa"/>
          <w:jc w:val="center"/>
        </w:trPr>
        <w:tc>
          <w:tcPr>
            <w:tcW w:w="495" w:type="dxa"/>
          </w:tcPr>
          <w:p w:rsidR="0093461E" w:rsidRPr="005C0092" w:rsidRDefault="0093461E" w:rsidP="00B90727">
            <w:pPr>
              <w:pStyle w:val="a3"/>
              <w:jc w:val="center"/>
              <w:rPr>
                <w:lang w:val="en-US"/>
              </w:rPr>
            </w:pPr>
            <w:r>
              <w:rPr>
                <w:lang w:val="en-US"/>
              </w:rPr>
              <w:t>12.</w:t>
            </w:r>
          </w:p>
        </w:tc>
        <w:tc>
          <w:tcPr>
            <w:tcW w:w="3526" w:type="dxa"/>
            <w:vAlign w:val="center"/>
          </w:tcPr>
          <w:p w:rsidR="0093461E" w:rsidRPr="006B0EBA" w:rsidRDefault="0093461E" w:rsidP="00B90727">
            <w:pPr>
              <w:autoSpaceDE w:val="0"/>
              <w:autoSpaceDN w:val="0"/>
              <w:adjustRightInd w:val="0"/>
              <w:jc w:val="both"/>
              <w:rPr>
                <w:rFonts w:eastAsia="Calibri"/>
                <w:color w:val="000000"/>
                <w:lang w:eastAsia="en-US"/>
              </w:rPr>
            </w:pPr>
            <w:r w:rsidRPr="006B0EBA">
              <w:rPr>
                <w:rFonts w:eastAsia="Calibri"/>
                <w:color w:val="000000"/>
                <w:lang w:eastAsia="en-US"/>
              </w:rPr>
              <w:t>Пеня за несвоевременное выполнение заемщиком/залогодателем условия по замене залога на другой залог недвижимого имущества, соответствующего требованиям Банка, в случае отказа уполномоченного органа в регистрации договора залога недвижимого имущества, либо приостановления регистрации.</w:t>
            </w:r>
          </w:p>
        </w:tc>
        <w:tc>
          <w:tcPr>
            <w:tcW w:w="4164" w:type="dxa"/>
          </w:tcPr>
          <w:p w:rsidR="0093461E" w:rsidRPr="00BC181F" w:rsidRDefault="0093461E" w:rsidP="00B90727">
            <w:pPr>
              <w:tabs>
                <w:tab w:val="left" w:pos="209"/>
              </w:tabs>
              <w:jc w:val="center"/>
            </w:pPr>
            <w:r w:rsidRPr="005C0092">
              <w:t>500 тенге за каждый календарный день просрочки</w:t>
            </w:r>
          </w:p>
        </w:tc>
        <w:tc>
          <w:tcPr>
            <w:tcW w:w="7531" w:type="dxa"/>
          </w:tcPr>
          <w:p w:rsidR="0093461E" w:rsidRDefault="0093461E" w:rsidP="00B90727">
            <w:pPr>
              <w:pStyle w:val="a5"/>
              <w:jc w:val="both"/>
            </w:pPr>
            <w:r>
              <w:t>Срок, в течение которого требуется замена залога в случае приостановления регистрации залога уполномоченным органом, либо отказа в его регистрации</w:t>
            </w:r>
            <w:r>
              <w:tab/>
              <w:t>устанавливается в уведомлении Банка, направляемого в адрес заемщика/залогодателя о замене залога.</w:t>
            </w:r>
          </w:p>
          <w:p w:rsidR="0093461E" w:rsidRDefault="0093461E" w:rsidP="00B90727">
            <w:pPr>
              <w:pStyle w:val="a5"/>
              <w:jc w:val="both"/>
            </w:pPr>
            <w:r>
              <w:t xml:space="preserve">    В случае смерти заемщика начисление вознаграждения и пени/штрафов не производится, на основании свидетельства о смерти заемщика и при отсутствии </w:t>
            </w:r>
            <w:proofErr w:type="spellStart"/>
            <w:r>
              <w:t>созаемщика</w:t>
            </w:r>
            <w:proofErr w:type="spellEnd"/>
            <w:r>
              <w:t>, несущего с заемщиком солидарную ответственность по обслуживанию займа.</w:t>
            </w:r>
          </w:p>
        </w:tc>
      </w:tr>
    </w:tbl>
    <w:p w:rsidR="0093461E" w:rsidRPr="00445779" w:rsidRDefault="0093461E" w:rsidP="0093461E">
      <w:pPr>
        <w:rPr>
          <w:sz w:val="20"/>
          <w:szCs w:val="20"/>
        </w:rPr>
      </w:pPr>
    </w:p>
    <w:p w:rsidR="0093461E" w:rsidRDefault="0093461E" w:rsidP="0093461E"/>
    <w:p w:rsidR="00750D50" w:rsidRPr="0093461E" w:rsidRDefault="00750D50" w:rsidP="0093461E"/>
    <w:sectPr w:rsidR="00750D50" w:rsidRPr="0093461E" w:rsidSect="00445779">
      <w:pgSz w:w="16838" w:h="11906" w:orient="landscape"/>
      <w:pgMar w:top="567"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9C" w:rsidRDefault="0081759C" w:rsidP="00053D76">
      <w:pPr>
        <w:pStyle w:val="a3"/>
        <w:spacing w:before="0" w:after="0"/>
      </w:pPr>
      <w:r>
        <w:separator/>
      </w:r>
    </w:p>
  </w:endnote>
  <w:endnote w:type="continuationSeparator" w:id="0">
    <w:p w:rsidR="0081759C" w:rsidRDefault="0081759C" w:rsidP="00053D76">
      <w:pPr>
        <w:pStyle w:val="a3"/>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9C" w:rsidRDefault="0081759C" w:rsidP="00053D76">
      <w:pPr>
        <w:pStyle w:val="a3"/>
        <w:spacing w:before="0" w:after="0"/>
      </w:pPr>
      <w:r>
        <w:separator/>
      </w:r>
    </w:p>
  </w:footnote>
  <w:footnote w:type="continuationSeparator" w:id="0">
    <w:p w:rsidR="0081759C" w:rsidRDefault="0081759C" w:rsidP="00053D76">
      <w:pPr>
        <w:pStyle w:val="a3"/>
        <w:spacing w:before="0" w:after="0"/>
      </w:pPr>
      <w:r>
        <w:continuationSeparator/>
      </w:r>
    </w:p>
  </w:footnote>
  <w:footnote w:id="1">
    <w:p w:rsidR="0093461E" w:rsidRDefault="0093461E" w:rsidP="0093461E">
      <w:pPr>
        <w:pStyle w:val="a7"/>
      </w:pPr>
      <w:r>
        <w:rPr>
          <w:rStyle w:val="a9"/>
        </w:rPr>
        <w:footnoteRef/>
      </w:r>
      <w:r>
        <w:t xml:space="preserve"> Протокол 3 от 09.02.2012г.</w:t>
      </w:r>
    </w:p>
  </w:footnote>
  <w:footnote w:id="2">
    <w:p w:rsidR="00D6583C" w:rsidRDefault="00D6583C" w:rsidP="00D6583C">
      <w:pPr>
        <w:pStyle w:val="a7"/>
      </w:pPr>
      <w:r w:rsidRPr="00970B75">
        <w:rPr>
          <w:rStyle w:val="a9"/>
        </w:rPr>
        <w:footnoteRef/>
      </w:r>
      <w:r w:rsidRPr="00970B75">
        <w:t xml:space="preserve"> Протокол 5 от 25.02.2011г.</w:t>
      </w:r>
    </w:p>
  </w:footnote>
  <w:footnote w:id="3">
    <w:p w:rsidR="00D6583C" w:rsidRPr="00D6583C" w:rsidRDefault="00D6583C">
      <w:pPr>
        <w:pStyle w:val="a7"/>
      </w:pPr>
      <w:r>
        <w:rPr>
          <w:rStyle w:val="a9"/>
        </w:rPr>
        <w:footnoteRef/>
      </w:r>
      <w:r>
        <w:t xml:space="preserve"> </w:t>
      </w:r>
      <w:r w:rsidRPr="00E851ED">
        <w:t xml:space="preserve">Протокол </w:t>
      </w:r>
      <w:r>
        <w:t>3 от 12.02.2021</w:t>
      </w:r>
    </w:p>
  </w:footnote>
  <w:footnote w:id="4">
    <w:p w:rsidR="0093461E" w:rsidRDefault="0093461E" w:rsidP="0093461E">
      <w:pPr>
        <w:pStyle w:val="a7"/>
      </w:pPr>
      <w:r>
        <w:rPr>
          <w:rStyle w:val="a9"/>
        </w:rPr>
        <w:footnoteRef/>
      </w:r>
      <w:r>
        <w:t xml:space="preserve"> Протокол 5 от 25.02.2011г.</w:t>
      </w:r>
    </w:p>
  </w:footnote>
  <w:footnote w:id="5">
    <w:p w:rsidR="0093461E" w:rsidRDefault="0093461E" w:rsidP="0093461E">
      <w:pPr>
        <w:pStyle w:val="a7"/>
      </w:pPr>
      <w:r>
        <w:rPr>
          <w:rStyle w:val="a9"/>
        </w:rPr>
        <w:footnoteRef/>
      </w:r>
      <w:r>
        <w:t xml:space="preserve"> Протокол 5 от 25.02.2011г.</w:t>
      </w:r>
    </w:p>
  </w:footnote>
  <w:footnote w:id="6">
    <w:p w:rsidR="0093461E" w:rsidRPr="00D56A70" w:rsidRDefault="0093461E" w:rsidP="0093461E">
      <w:pPr>
        <w:pStyle w:val="a7"/>
        <w:rPr>
          <w:b/>
          <w:i/>
        </w:rPr>
      </w:pPr>
      <w:r w:rsidRPr="00D56A70">
        <w:rPr>
          <w:rStyle w:val="a9"/>
          <w:b/>
          <w:i/>
        </w:rPr>
        <w:footnoteRef/>
      </w:r>
      <w:r w:rsidRPr="00D56A70">
        <w:rPr>
          <w:b/>
          <w:i/>
        </w:rPr>
        <w:t xml:space="preserve"> Протокол №16 от 17.09.09г.</w:t>
      </w:r>
    </w:p>
  </w:footnote>
  <w:footnote w:id="7">
    <w:p w:rsidR="0093461E" w:rsidRDefault="0093461E" w:rsidP="0093461E">
      <w:pPr>
        <w:pStyle w:val="a7"/>
      </w:pPr>
      <w:r>
        <w:rPr>
          <w:rStyle w:val="a9"/>
        </w:rPr>
        <w:footnoteRef/>
      </w:r>
      <w:r>
        <w:t xml:space="preserve"> </w:t>
      </w:r>
      <w:r w:rsidRPr="00604EA0">
        <w:rPr>
          <w:b/>
          <w:i/>
        </w:rPr>
        <w:t>Протокол №14 от 15.07.10г.</w:t>
      </w:r>
    </w:p>
  </w:footnote>
  <w:footnote w:id="8">
    <w:p w:rsidR="0093461E" w:rsidRDefault="0093461E" w:rsidP="0093461E">
      <w:pPr>
        <w:pStyle w:val="a7"/>
      </w:pPr>
      <w:r>
        <w:rPr>
          <w:rStyle w:val="a9"/>
        </w:rPr>
        <w:footnoteRef/>
      </w:r>
      <w:r>
        <w:t xml:space="preserve"> </w:t>
      </w:r>
      <w:r w:rsidRPr="00604EA0">
        <w:rPr>
          <w:b/>
          <w:i/>
        </w:rPr>
        <w:t>Протокол №14 от 15.07.10г.</w:t>
      </w:r>
    </w:p>
  </w:footnote>
  <w:footnote w:id="9">
    <w:p w:rsidR="0093461E" w:rsidRPr="009A76E6" w:rsidRDefault="0093461E" w:rsidP="0093461E">
      <w:pPr>
        <w:pStyle w:val="a7"/>
        <w:rPr>
          <w:i/>
        </w:rPr>
      </w:pPr>
      <w:r>
        <w:rPr>
          <w:rStyle w:val="a9"/>
        </w:rPr>
        <w:footnoteRef/>
      </w:r>
      <w:r>
        <w:t xml:space="preserve"> </w:t>
      </w:r>
      <w:r w:rsidRPr="009A76E6">
        <w:rPr>
          <w:i/>
        </w:rPr>
        <w:t>Протокол №15 от 06.08.10г.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D0E82"/>
    <w:multiLevelType w:val="hybridMultilevel"/>
    <w:tmpl w:val="140ED7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AA2380"/>
    <w:multiLevelType w:val="hybridMultilevel"/>
    <w:tmpl w:val="B2E0E9C4"/>
    <w:lvl w:ilvl="0" w:tplc="8A567BC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580F09AB"/>
    <w:multiLevelType w:val="hybridMultilevel"/>
    <w:tmpl w:val="0D9095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6875DE"/>
    <w:multiLevelType w:val="hybridMultilevel"/>
    <w:tmpl w:val="587E34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38"/>
    <w:rsid w:val="000257D4"/>
    <w:rsid w:val="0003629A"/>
    <w:rsid w:val="00053D76"/>
    <w:rsid w:val="000605EA"/>
    <w:rsid w:val="00060B5F"/>
    <w:rsid w:val="00065B81"/>
    <w:rsid w:val="00066786"/>
    <w:rsid w:val="000C0236"/>
    <w:rsid w:val="000D4A20"/>
    <w:rsid w:val="000E6DAC"/>
    <w:rsid w:val="001074B6"/>
    <w:rsid w:val="00121B91"/>
    <w:rsid w:val="001318BA"/>
    <w:rsid w:val="00152999"/>
    <w:rsid w:val="00156FF8"/>
    <w:rsid w:val="00157DF7"/>
    <w:rsid w:val="00163962"/>
    <w:rsid w:val="0018173A"/>
    <w:rsid w:val="00184079"/>
    <w:rsid w:val="00194C1E"/>
    <w:rsid w:val="001A60AB"/>
    <w:rsid w:val="001F34C8"/>
    <w:rsid w:val="00253DF9"/>
    <w:rsid w:val="00295273"/>
    <w:rsid w:val="002D042E"/>
    <w:rsid w:val="002D2FAD"/>
    <w:rsid w:val="002D7211"/>
    <w:rsid w:val="002F12C9"/>
    <w:rsid w:val="002F7E47"/>
    <w:rsid w:val="0031637C"/>
    <w:rsid w:val="00317660"/>
    <w:rsid w:val="003177A6"/>
    <w:rsid w:val="00322BAA"/>
    <w:rsid w:val="00332DCA"/>
    <w:rsid w:val="00363DF0"/>
    <w:rsid w:val="00380EBC"/>
    <w:rsid w:val="00391B17"/>
    <w:rsid w:val="003953C8"/>
    <w:rsid w:val="003C671F"/>
    <w:rsid w:val="003D4C58"/>
    <w:rsid w:val="00404CBF"/>
    <w:rsid w:val="00431784"/>
    <w:rsid w:val="0044392A"/>
    <w:rsid w:val="00445779"/>
    <w:rsid w:val="00452044"/>
    <w:rsid w:val="00465531"/>
    <w:rsid w:val="00465FFA"/>
    <w:rsid w:val="00485649"/>
    <w:rsid w:val="00495B38"/>
    <w:rsid w:val="004A2224"/>
    <w:rsid w:val="004B3D83"/>
    <w:rsid w:val="004C2D5D"/>
    <w:rsid w:val="004C37B5"/>
    <w:rsid w:val="004D4B0C"/>
    <w:rsid w:val="004D7BC1"/>
    <w:rsid w:val="004F1F26"/>
    <w:rsid w:val="0050776C"/>
    <w:rsid w:val="00510619"/>
    <w:rsid w:val="00513CBD"/>
    <w:rsid w:val="0052001A"/>
    <w:rsid w:val="00523002"/>
    <w:rsid w:val="005350C5"/>
    <w:rsid w:val="005431E1"/>
    <w:rsid w:val="005461F4"/>
    <w:rsid w:val="0058670E"/>
    <w:rsid w:val="005966F5"/>
    <w:rsid w:val="005A0E58"/>
    <w:rsid w:val="005B4B64"/>
    <w:rsid w:val="005C0092"/>
    <w:rsid w:val="005C5FE4"/>
    <w:rsid w:val="005C621C"/>
    <w:rsid w:val="005C7C65"/>
    <w:rsid w:val="005E44DA"/>
    <w:rsid w:val="005F36DE"/>
    <w:rsid w:val="0060205A"/>
    <w:rsid w:val="0060328E"/>
    <w:rsid w:val="00604EA0"/>
    <w:rsid w:val="006108AB"/>
    <w:rsid w:val="006174FE"/>
    <w:rsid w:val="00630F94"/>
    <w:rsid w:val="00663BE1"/>
    <w:rsid w:val="00675109"/>
    <w:rsid w:val="006821FC"/>
    <w:rsid w:val="006B0EBA"/>
    <w:rsid w:val="006B3D5B"/>
    <w:rsid w:val="006B7E83"/>
    <w:rsid w:val="006E1E4C"/>
    <w:rsid w:val="006F10AC"/>
    <w:rsid w:val="006F40C2"/>
    <w:rsid w:val="006F4F8E"/>
    <w:rsid w:val="00703A20"/>
    <w:rsid w:val="00705722"/>
    <w:rsid w:val="007306CD"/>
    <w:rsid w:val="00736F86"/>
    <w:rsid w:val="00750D50"/>
    <w:rsid w:val="00755613"/>
    <w:rsid w:val="00757B88"/>
    <w:rsid w:val="007609D8"/>
    <w:rsid w:val="00761B17"/>
    <w:rsid w:val="007763B0"/>
    <w:rsid w:val="007977C3"/>
    <w:rsid w:val="007C4D57"/>
    <w:rsid w:val="007D05E8"/>
    <w:rsid w:val="007D35DA"/>
    <w:rsid w:val="007E1803"/>
    <w:rsid w:val="007E6968"/>
    <w:rsid w:val="00813D75"/>
    <w:rsid w:val="0081759C"/>
    <w:rsid w:val="008224DC"/>
    <w:rsid w:val="0082365D"/>
    <w:rsid w:val="00825A76"/>
    <w:rsid w:val="008371FE"/>
    <w:rsid w:val="00860C48"/>
    <w:rsid w:val="0087196B"/>
    <w:rsid w:val="008843A1"/>
    <w:rsid w:val="0088574D"/>
    <w:rsid w:val="00892136"/>
    <w:rsid w:val="008A0CC8"/>
    <w:rsid w:val="008B192A"/>
    <w:rsid w:val="008C1872"/>
    <w:rsid w:val="008D63D6"/>
    <w:rsid w:val="008F10BB"/>
    <w:rsid w:val="00906579"/>
    <w:rsid w:val="00913C90"/>
    <w:rsid w:val="0092145F"/>
    <w:rsid w:val="0093461E"/>
    <w:rsid w:val="00936D49"/>
    <w:rsid w:val="00941222"/>
    <w:rsid w:val="0094680E"/>
    <w:rsid w:val="0096718E"/>
    <w:rsid w:val="00970A77"/>
    <w:rsid w:val="00987DB0"/>
    <w:rsid w:val="00995CE8"/>
    <w:rsid w:val="009A76E6"/>
    <w:rsid w:val="009C037C"/>
    <w:rsid w:val="009D2F96"/>
    <w:rsid w:val="009D371A"/>
    <w:rsid w:val="009D7438"/>
    <w:rsid w:val="00A022A7"/>
    <w:rsid w:val="00A0331C"/>
    <w:rsid w:val="00A10392"/>
    <w:rsid w:val="00A11619"/>
    <w:rsid w:val="00A137C8"/>
    <w:rsid w:val="00A66C25"/>
    <w:rsid w:val="00A95938"/>
    <w:rsid w:val="00AA3914"/>
    <w:rsid w:val="00AB3387"/>
    <w:rsid w:val="00AC30FF"/>
    <w:rsid w:val="00AC44DF"/>
    <w:rsid w:val="00B3310F"/>
    <w:rsid w:val="00B34F70"/>
    <w:rsid w:val="00B67CEB"/>
    <w:rsid w:val="00B74A71"/>
    <w:rsid w:val="00B90727"/>
    <w:rsid w:val="00BA721C"/>
    <w:rsid w:val="00BB66D8"/>
    <w:rsid w:val="00BC181F"/>
    <w:rsid w:val="00BC43BD"/>
    <w:rsid w:val="00BF4005"/>
    <w:rsid w:val="00C06B80"/>
    <w:rsid w:val="00C344FA"/>
    <w:rsid w:val="00C37399"/>
    <w:rsid w:val="00C42F77"/>
    <w:rsid w:val="00C65CA7"/>
    <w:rsid w:val="00C86A4B"/>
    <w:rsid w:val="00C92310"/>
    <w:rsid w:val="00CB40D1"/>
    <w:rsid w:val="00CC00D9"/>
    <w:rsid w:val="00CD2F85"/>
    <w:rsid w:val="00CE1322"/>
    <w:rsid w:val="00CE1BFF"/>
    <w:rsid w:val="00CF146A"/>
    <w:rsid w:val="00D01ECE"/>
    <w:rsid w:val="00D16DD3"/>
    <w:rsid w:val="00D17FEF"/>
    <w:rsid w:val="00D41D8F"/>
    <w:rsid w:val="00D56A70"/>
    <w:rsid w:val="00D616DB"/>
    <w:rsid w:val="00D6583C"/>
    <w:rsid w:val="00D715E0"/>
    <w:rsid w:val="00DA43AF"/>
    <w:rsid w:val="00DD7EF3"/>
    <w:rsid w:val="00DE2E90"/>
    <w:rsid w:val="00DF6A63"/>
    <w:rsid w:val="00E06542"/>
    <w:rsid w:val="00E2127E"/>
    <w:rsid w:val="00E3043B"/>
    <w:rsid w:val="00E43B0D"/>
    <w:rsid w:val="00E45370"/>
    <w:rsid w:val="00E5606B"/>
    <w:rsid w:val="00E566F4"/>
    <w:rsid w:val="00E615B7"/>
    <w:rsid w:val="00E61A67"/>
    <w:rsid w:val="00E64D09"/>
    <w:rsid w:val="00E851ED"/>
    <w:rsid w:val="00E8551A"/>
    <w:rsid w:val="00E97DFB"/>
    <w:rsid w:val="00EC6316"/>
    <w:rsid w:val="00EC70D4"/>
    <w:rsid w:val="00EE3289"/>
    <w:rsid w:val="00EF3D3F"/>
    <w:rsid w:val="00F03345"/>
    <w:rsid w:val="00F265D9"/>
    <w:rsid w:val="00F47A0F"/>
    <w:rsid w:val="00F54B60"/>
    <w:rsid w:val="00F66453"/>
    <w:rsid w:val="00F71ED9"/>
    <w:rsid w:val="00F80662"/>
    <w:rsid w:val="00FD64C6"/>
    <w:rsid w:val="00FE4956"/>
    <w:rsid w:val="00FF6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CCCFE0-4318-408F-B15F-51E99519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F8E"/>
    <w:rPr>
      <w:sz w:val="24"/>
      <w:szCs w:val="24"/>
    </w:rPr>
  </w:style>
  <w:style w:type="paragraph" w:styleId="1">
    <w:name w:val="heading 1"/>
    <w:basedOn w:val="a"/>
    <w:next w:val="a"/>
    <w:link w:val="10"/>
    <w:uiPriority w:val="9"/>
    <w:qFormat/>
    <w:rsid w:val="0043178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31784"/>
    <w:pPr>
      <w:keepNext/>
      <w:outlineLvl w:val="1"/>
    </w:pPr>
    <w:rPr>
      <w:rFonts w:ascii="Arial" w:hAnsi="Arial"/>
      <w:b/>
      <w:bCs/>
      <w:sz w:val="20"/>
      <w:szCs w:val="20"/>
    </w:rPr>
  </w:style>
  <w:style w:type="paragraph" w:styleId="3">
    <w:name w:val="heading 3"/>
    <w:basedOn w:val="a"/>
    <w:next w:val="a"/>
    <w:link w:val="30"/>
    <w:uiPriority w:val="9"/>
    <w:semiHidden/>
    <w:unhideWhenUsed/>
    <w:qFormat/>
    <w:rsid w:val="0043178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F4F8E"/>
    <w:pPr>
      <w:spacing w:before="100" w:beforeAutospacing="1" w:after="100" w:afterAutospacing="1"/>
    </w:pPr>
  </w:style>
  <w:style w:type="character" w:styleId="a4">
    <w:name w:val="Strong"/>
    <w:uiPriority w:val="22"/>
    <w:qFormat/>
    <w:rsid w:val="006F4F8E"/>
    <w:rPr>
      <w:b/>
      <w:bCs/>
    </w:rPr>
  </w:style>
  <w:style w:type="paragraph" w:styleId="a5">
    <w:name w:val="Body Text"/>
    <w:aliases w:val=" Знак Знак,Знак1,Знак Знак"/>
    <w:basedOn w:val="a"/>
    <w:link w:val="a6"/>
    <w:rsid w:val="006F4F8E"/>
    <w:pPr>
      <w:jc w:val="center"/>
    </w:pPr>
    <w:rPr>
      <w:szCs w:val="20"/>
    </w:rPr>
  </w:style>
  <w:style w:type="paragraph" w:customStyle="1" w:styleId="21">
    <w:name w:val="Знак Знак Знак Знак2"/>
    <w:basedOn w:val="a"/>
    <w:autoRedefine/>
    <w:rsid w:val="00C92310"/>
    <w:pPr>
      <w:spacing w:after="160" w:line="240" w:lineRule="exact"/>
    </w:pPr>
    <w:rPr>
      <w:rFonts w:eastAsia="SimSun"/>
      <w:b/>
      <w:sz w:val="28"/>
      <w:lang w:val="en-US" w:eastAsia="en-US"/>
    </w:rPr>
  </w:style>
  <w:style w:type="paragraph" w:styleId="a7">
    <w:name w:val="footnote text"/>
    <w:basedOn w:val="a"/>
    <w:link w:val="a8"/>
    <w:uiPriority w:val="99"/>
    <w:unhideWhenUsed/>
    <w:rsid w:val="00053D76"/>
    <w:rPr>
      <w:sz w:val="20"/>
      <w:szCs w:val="20"/>
    </w:rPr>
  </w:style>
  <w:style w:type="character" w:customStyle="1" w:styleId="a8">
    <w:name w:val="Текст сноски Знак"/>
    <w:basedOn w:val="a0"/>
    <w:link w:val="a7"/>
    <w:uiPriority w:val="99"/>
    <w:rsid w:val="00053D76"/>
  </w:style>
  <w:style w:type="character" w:styleId="a9">
    <w:name w:val="footnote reference"/>
    <w:uiPriority w:val="99"/>
    <w:unhideWhenUsed/>
    <w:rsid w:val="00053D76"/>
    <w:rPr>
      <w:vertAlign w:val="superscript"/>
    </w:rPr>
  </w:style>
  <w:style w:type="character" w:customStyle="1" w:styleId="a6">
    <w:name w:val="Основной текст Знак"/>
    <w:aliases w:val=" Знак Знак Знак,Знак1 Знак,Знак Знак Знак"/>
    <w:link w:val="a5"/>
    <w:rsid w:val="00970A77"/>
    <w:rPr>
      <w:sz w:val="24"/>
    </w:rPr>
  </w:style>
  <w:style w:type="paragraph" w:styleId="aa">
    <w:name w:val="No Spacing"/>
    <w:uiPriority w:val="1"/>
    <w:qFormat/>
    <w:rsid w:val="00B3310F"/>
    <w:rPr>
      <w:rFonts w:ascii="Calibri" w:eastAsia="Calibri" w:hAnsi="Calibri"/>
      <w:sz w:val="22"/>
      <w:szCs w:val="22"/>
      <w:lang w:eastAsia="en-US"/>
    </w:rPr>
  </w:style>
  <w:style w:type="character" w:customStyle="1" w:styleId="20">
    <w:name w:val="Заголовок 2 Знак"/>
    <w:link w:val="2"/>
    <w:rsid w:val="00431784"/>
    <w:rPr>
      <w:rFonts w:ascii="Arial" w:hAnsi="Arial"/>
      <w:b/>
      <w:bCs/>
    </w:rPr>
  </w:style>
  <w:style w:type="character" w:customStyle="1" w:styleId="30">
    <w:name w:val="Заголовок 3 Знак"/>
    <w:link w:val="3"/>
    <w:rsid w:val="00431784"/>
    <w:rPr>
      <w:rFonts w:ascii="Cambria" w:eastAsia="Times New Roman" w:hAnsi="Cambria" w:cs="Times New Roman"/>
      <w:b/>
      <w:bCs/>
      <w:sz w:val="26"/>
      <w:szCs w:val="26"/>
    </w:rPr>
  </w:style>
  <w:style w:type="character" w:customStyle="1" w:styleId="s1">
    <w:name w:val="s1"/>
    <w:uiPriority w:val="99"/>
    <w:rsid w:val="00431784"/>
    <w:rPr>
      <w:rFonts w:ascii="Times New Roman" w:hAnsi="Times New Roman" w:cs="Times New Roman"/>
      <w:b/>
      <w:bCs/>
      <w:color w:val="000000"/>
      <w:sz w:val="22"/>
      <w:szCs w:val="22"/>
      <w:u w:val="none"/>
      <w:effect w:val="none"/>
    </w:rPr>
  </w:style>
  <w:style w:type="character" w:customStyle="1" w:styleId="10">
    <w:name w:val="Заголовок 1 Знак"/>
    <w:link w:val="1"/>
    <w:rsid w:val="00431784"/>
    <w:rPr>
      <w:rFonts w:ascii="Cambria" w:eastAsia="Times New Roman" w:hAnsi="Cambria" w:cs="Times New Roman"/>
      <w:b/>
      <w:bCs/>
      <w:kern w:val="32"/>
      <w:sz w:val="32"/>
      <w:szCs w:val="32"/>
    </w:rPr>
  </w:style>
  <w:style w:type="paragraph" w:styleId="ab">
    <w:name w:val="Balloon Text"/>
    <w:basedOn w:val="a"/>
    <w:link w:val="ac"/>
    <w:uiPriority w:val="99"/>
    <w:semiHidden/>
    <w:unhideWhenUsed/>
    <w:rsid w:val="005C5FE4"/>
    <w:rPr>
      <w:rFonts w:ascii="Segoe UI" w:hAnsi="Segoe UI" w:cs="Segoe UI"/>
      <w:sz w:val="18"/>
      <w:szCs w:val="18"/>
    </w:rPr>
  </w:style>
  <w:style w:type="character" w:customStyle="1" w:styleId="ac">
    <w:name w:val="Текст выноски Знак"/>
    <w:link w:val="ab"/>
    <w:uiPriority w:val="99"/>
    <w:semiHidden/>
    <w:rsid w:val="005C5FE4"/>
    <w:rPr>
      <w:rFonts w:ascii="Segoe UI" w:hAnsi="Segoe UI" w:cs="Segoe UI"/>
      <w:sz w:val="18"/>
      <w:szCs w:val="18"/>
    </w:rPr>
  </w:style>
  <w:style w:type="character" w:styleId="ad">
    <w:name w:val="Emphasis"/>
    <w:uiPriority w:val="20"/>
    <w:qFormat/>
    <w:rsid w:val="003177A6"/>
    <w:rPr>
      <w:i/>
      <w:iCs/>
    </w:rPr>
  </w:style>
  <w:style w:type="character" w:customStyle="1" w:styleId="fontstyle01">
    <w:name w:val="fontstyle01"/>
    <w:basedOn w:val="a0"/>
    <w:rsid w:val="00675109"/>
    <w:rPr>
      <w:rFonts w:ascii="TimesNewRomanPS-BoldMT" w:hAnsi="TimesNewRomanPS-BoldMT" w:hint="default"/>
      <w:b/>
      <w:bCs/>
      <w:i w:val="0"/>
      <w:iCs w:val="0"/>
      <w:color w:val="000000"/>
      <w:sz w:val="24"/>
      <w:szCs w:val="24"/>
    </w:rPr>
  </w:style>
  <w:style w:type="paragraph" w:styleId="ae">
    <w:name w:val="annotation text"/>
    <w:basedOn w:val="a"/>
    <w:link w:val="af"/>
    <w:uiPriority w:val="99"/>
    <w:unhideWhenUsed/>
    <w:rsid w:val="008224DC"/>
    <w:pPr>
      <w:spacing w:after="160"/>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rsid w:val="008224D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751319">
      <w:bodyDiv w:val="1"/>
      <w:marLeft w:val="0"/>
      <w:marRight w:val="0"/>
      <w:marTop w:val="0"/>
      <w:marBottom w:val="0"/>
      <w:divBdr>
        <w:top w:val="none" w:sz="0" w:space="0" w:color="auto"/>
        <w:left w:val="none" w:sz="0" w:space="0" w:color="auto"/>
        <w:bottom w:val="none" w:sz="0" w:space="0" w:color="auto"/>
        <w:right w:val="none" w:sz="0" w:space="0" w:color="auto"/>
      </w:divBdr>
    </w:div>
    <w:div w:id="187098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9319BAD177C534CA3DF4B7CA6310096" ma:contentTypeVersion="1" ma:contentTypeDescription="Создание документа." ma:contentTypeScope="" ma:versionID="77dc44350866dbda94aa142783fe8436">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D2F37-6B53-4EC3-9BE0-A8C7A8D1A6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BB978CC-7D2B-45BB-B62A-0438AC6530A7}">
  <ds:schemaRefs>
    <ds:schemaRef ds:uri="http://schemas.microsoft.com/sharepoint/v3/contenttype/forms"/>
  </ds:schemaRefs>
</ds:datastoreItem>
</file>

<file path=customXml/itemProps3.xml><?xml version="1.0" encoding="utf-8"?>
<ds:datastoreItem xmlns:ds="http://schemas.openxmlformats.org/officeDocument/2006/customXml" ds:itemID="{31C79F71-6A38-43A2-BF9F-B767C8C01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244AA-7858-4198-B943-C6567A1F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3009</Words>
  <Characters>17155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20124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Kuralai</dc:creator>
  <cp:keywords/>
  <dc:description/>
  <cp:lastModifiedBy>Шойбекова Гульнара Ганиевна</cp:lastModifiedBy>
  <cp:revision>28</cp:revision>
  <cp:lastPrinted>2017-07-01T09:05:00Z</cp:lastPrinted>
  <dcterms:created xsi:type="dcterms:W3CDTF">2022-12-19T03:48:00Z</dcterms:created>
  <dcterms:modified xsi:type="dcterms:W3CDTF">2024-08-06T10:55:00Z</dcterms:modified>
</cp:coreProperties>
</file>